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19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14"/>
        <w:gridCol w:w="2038"/>
        <w:gridCol w:w="2028"/>
        <w:gridCol w:w="2020"/>
        <w:gridCol w:w="1998"/>
      </w:tblGrid>
      <w:tr>
        <w:tblPrEx>
          <w:shd w:val="clear" w:color="auto" w:fill="ced7e7"/>
        </w:tblPrEx>
        <w:trPr>
          <w:trHeight w:val="570" w:hRule="atLeast"/>
        </w:trPr>
        <w:tc>
          <w:tcPr>
            <w:tcW w:type="dxa" w:w="2114"/>
            <w:vMerge w:val="restart"/>
            <w:tcBorders>
              <w:top w:val="nil"/>
              <w:left w:val="nil"/>
              <w:bottom w:val="nil"/>
              <w:right w:val="nil"/>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24"/>
                <w:szCs w:val="24"/>
                <w:lang w:val="en-US"/>
              </w:rPr>
              <w:drawing>
                <wp:inline distT="0" distB="0" distL="0" distR="0">
                  <wp:extent cx="1037273" cy="994487"/>
                  <wp:effectExtent l="0" t="0" r="0" b="0"/>
                  <wp:docPr id="1073741825" name="officeArt object" descr="Ashdon Primary School"/>
                  <wp:cNvGraphicFramePr/>
                  <a:graphic xmlns:a="http://schemas.openxmlformats.org/drawingml/2006/main">
                    <a:graphicData uri="http://schemas.openxmlformats.org/drawingml/2006/picture">
                      <pic:pic xmlns:pic="http://schemas.openxmlformats.org/drawingml/2006/picture">
                        <pic:nvPicPr>
                          <pic:cNvPr id="1073741825" name="Ashdon Primary School" descr="Ashdon Primary School"/>
                          <pic:cNvPicPr>
                            <a:picLocks noChangeAspect="1"/>
                          </pic:cNvPicPr>
                        </pic:nvPicPr>
                        <pic:blipFill>
                          <a:blip r:embed="rId4">
                            <a:extLst/>
                          </a:blip>
                          <a:srcRect l="0" t="0" r="76542" b="0"/>
                          <a:stretch>
                            <a:fillRect/>
                          </a:stretch>
                        </pic:blipFill>
                        <pic:spPr>
                          <a:xfrm>
                            <a:off x="0" y="0"/>
                            <a:ext cx="1037273" cy="994487"/>
                          </a:xfrm>
                          <a:prstGeom prst="rect">
                            <a:avLst/>
                          </a:prstGeom>
                          <a:ln w="12700" cap="flat">
                            <a:noFill/>
                            <a:miter lim="400000"/>
                          </a:ln>
                          <a:effectLst/>
                        </pic:spPr>
                      </pic:pic>
                    </a:graphicData>
                  </a:graphic>
                </wp:inline>
              </w:drawing>
            </w:r>
          </w:p>
        </w:tc>
        <w:tc>
          <w:tcPr>
            <w:tcW w:type="dxa" w:w="8084"/>
            <w:gridSpan w:val="4"/>
            <w:tcBorders>
              <w:top w:val="nil"/>
              <w:left w:val="nil"/>
              <w:bottom w:val="nil"/>
              <w:right w:val="nil"/>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48"/>
                <w:szCs w:val="48"/>
                <w:rtl w:val="0"/>
                <w:lang w:val="en-US"/>
              </w:rPr>
              <w:t>Ashdon Primary School</w:t>
            </w:r>
          </w:p>
        </w:tc>
      </w:tr>
      <w:tr>
        <w:tblPrEx>
          <w:shd w:val="clear" w:color="auto" w:fill="ced7e7"/>
        </w:tblPrEx>
        <w:trPr>
          <w:trHeight w:val="880" w:hRule="atLeast"/>
        </w:trPr>
        <w:tc>
          <w:tcPr>
            <w:tcW w:type="dxa" w:w="2114"/>
            <w:vMerge w:val="continue"/>
            <w:tcBorders>
              <w:top w:val="nil"/>
              <w:left w:val="nil"/>
              <w:bottom w:val="nil"/>
              <w:right w:val="nil"/>
            </w:tcBorders>
            <w:shd w:val="clear" w:color="auto" w:fill="auto"/>
          </w:tcPr>
          <w:p/>
        </w:tc>
        <w:tc>
          <w:tcPr>
            <w:tcW w:type="dxa" w:w="8084"/>
            <w:gridSpan w:val="4"/>
            <w:tcBorders>
              <w:top w:val="nil"/>
              <w:left w:val="nil"/>
              <w:bottom w:val="nil"/>
              <w:right w:val="nil"/>
            </w:tcBorders>
            <w:shd w:val="clear" w:color="auto" w:fill="auto"/>
            <w:tcMar>
              <w:top w:type="dxa" w:w="80"/>
              <w:left w:type="dxa" w:w="80"/>
              <w:bottom w:type="dxa" w:w="80"/>
              <w:right w:type="dxa" w:w="80"/>
            </w:tcMar>
            <w:vAlign w:val="center"/>
          </w:tcPr>
          <w:p>
            <w:pPr>
              <w:pStyle w:val="Normal.0"/>
              <w:jc w:val="center"/>
            </w:pPr>
            <w:r>
              <w:rPr>
                <w:rFonts w:ascii="Calibri Light" w:cs="Calibri Light" w:hAnsi="Calibri Light" w:eastAsia="Calibri Light"/>
                <w:b w:val="1"/>
                <w:bCs w:val="1"/>
                <w:sz w:val="36"/>
                <w:szCs w:val="36"/>
                <w:rtl w:val="0"/>
                <w:lang w:val="en-US"/>
              </w:rPr>
              <w:t>Relationships, Sex &amp; Health Education Policy</w:t>
            </w:r>
          </w:p>
        </w:tc>
      </w:tr>
      <w:tr>
        <w:tblPrEx>
          <w:shd w:val="clear" w:color="auto" w:fill="ced7e7"/>
        </w:tblPrEx>
        <w:trPr>
          <w:trHeight w:val="450" w:hRule="atLeast"/>
        </w:trPr>
        <w:tc>
          <w:tcPr>
            <w:tcW w:type="dxa" w:w="2114"/>
            <w:vMerge w:val="continue"/>
            <w:tcBorders>
              <w:top w:val="nil"/>
              <w:left w:val="nil"/>
              <w:bottom w:val="nil"/>
              <w:right w:val="nil"/>
            </w:tcBorders>
            <w:shd w:val="clear" w:color="auto" w:fill="auto"/>
          </w:tcPr>
          <w:p/>
        </w:tc>
        <w:tc>
          <w:tcPr>
            <w:tcW w:type="dxa" w:w="2038"/>
            <w:tcBorders>
              <w:top w:val="nil"/>
              <w:left w:val="nil"/>
              <w:bottom w:val="nil"/>
              <w:right w:val="nil"/>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rtl w:val="0"/>
                <w:lang w:val="en-US"/>
              </w:rPr>
              <w:t>Date adopted by Governing Body:</w:t>
            </w:r>
          </w:p>
        </w:tc>
        <w:tc>
          <w:tcPr>
            <w:tcW w:type="dxa" w:w="2028"/>
            <w:tcBorders>
              <w:top w:val="nil"/>
              <w:left w:val="nil"/>
              <w:bottom w:val="nil"/>
              <w:right w:val="nil"/>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rtl w:val="0"/>
                <w:lang w:val="en-US"/>
              </w:rPr>
              <w:t>March 2023</w:t>
            </w:r>
          </w:p>
        </w:tc>
        <w:tc>
          <w:tcPr>
            <w:tcW w:type="dxa" w:w="2020"/>
            <w:tcBorders>
              <w:top w:val="nil"/>
              <w:left w:val="nil"/>
              <w:bottom w:val="nil"/>
              <w:right w:val="nil"/>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rtl w:val="0"/>
                <w:lang w:val="en-US"/>
              </w:rPr>
              <w:t>Next Review:</w:t>
            </w:r>
          </w:p>
        </w:tc>
        <w:tc>
          <w:tcPr>
            <w:tcW w:type="dxa" w:w="1998"/>
            <w:tcBorders>
              <w:top w:val="nil"/>
              <w:left w:val="nil"/>
              <w:bottom w:val="nil"/>
              <w:right w:val="nil"/>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rtl w:val="0"/>
                <w:lang w:val="en-US"/>
              </w:rPr>
              <w:t>March 2025</w:t>
            </w:r>
          </w:p>
        </w:tc>
      </w:tr>
    </w:tbl>
    <w:p>
      <w:pPr>
        <w:pStyle w:val="Normal.0"/>
        <w:widowControl w:val="0"/>
        <w:ind w:left="108" w:hanging="108"/>
      </w:pPr>
    </w:p>
    <w:p>
      <w:pPr>
        <w:pStyle w:val="Normal.0"/>
        <w:widowControl w:val="0"/>
      </w:pPr>
    </w:p>
    <w:p>
      <w:pPr>
        <w:pStyle w:val="No Spacing"/>
      </w:pPr>
    </w:p>
    <w:p>
      <w:pPr>
        <w:pStyle w:val="Normal.0"/>
        <w:rPr>
          <w:rFonts w:ascii="Calibri" w:cs="Calibri" w:hAnsi="Calibri" w:eastAsia="Calibri"/>
          <w:b w:val="1"/>
          <w:bCs w:val="1"/>
          <w:color w:val="ff1f64"/>
          <w:sz w:val="28"/>
          <w:szCs w:val="28"/>
          <w:u w:color="ff1f64"/>
        </w:rPr>
      </w:pPr>
      <w:r>
        <w:rPr>
          <w:rFonts w:ascii="Calibri" w:cs="Calibri" w:hAnsi="Calibri" w:eastAsia="Calibri"/>
          <w:b w:val="1"/>
          <w:bCs w:val="1"/>
          <w:color w:val="ff1f64"/>
          <w:sz w:val="28"/>
          <w:szCs w:val="28"/>
          <w:u w:color="ff1f64"/>
          <w:rtl w:val="0"/>
          <w:lang w:val="en-US"/>
        </w:rPr>
        <w:t xml:space="preserve">SAFEGUARDING STATEMENT </w:t>
      </w:r>
    </w:p>
    <w:p>
      <w:pPr>
        <w:pStyle w:val="Normal.0"/>
        <w:rPr>
          <w:rFonts w:ascii="Calibri" w:cs="Calibri" w:hAnsi="Calibri" w:eastAsia="Calibri"/>
        </w:rPr>
      </w:pPr>
      <w:r>
        <w:rPr>
          <w:rFonts w:ascii="Calibri" w:cs="Calibri" w:hAnsi="Calibri" w:eastAsia="Calibri"/>
          <w:rtl w:val="0"/>
          <w:lang w:val="en-US"/>
        </w:rPr>
        <w:t xml:space="preserve">Ashdon Primary School takes seriously the responsibility to protect the welfare of the children in its care, believing that </w:t>
      </w:r>
      <w:r>
        <w:rPr>
          <w:rFonts w:ascii="Calibri" w:cs="Calibri" w:hAnsi="Calibri" w:eastAsia="Calibri"/>
          <w:rtl w:val="0"/>
          <w:lang w:val="en-US"/>
        </w:rPr>
        <w:t>“</w:t>
      </w:r>
      <w:r>
        <w:rPr>
          <w:rFonts w:ascii="Calibri" w:cs="Calibri" w:hAnsi="Calibri" w:eastAsia="Calibri"/>
          <w:rtl w:val="0"/>
          <w:lang w:val="en-US"/>
        </w:rPr>
        <w:t>The welfare of the child is paramount</w:t>
      </w:r>
      <w:r>
        <w:rPr>
          <w:rFonts w:ascii="Calibri" w:cs="Calibri" w:hAnsi="Calibri" w:eastAsia="Calibri"/>
          <w:rtl w:val="0"/>
          <w:lang w:val="en-US"/>
        </w:rPr>
        <w:t xml:space="preserve">” </w:t>
      </w:r>
      <w:r>
        <w:rPr>
          <w:rFonts w:ascii="Calibri" w:cs="Calibri" w:hAnsi="Calibri" w:eastAsia="Calibri"/>
          <w:rtl w:val="0"/>
          <w:lang w:val="en-US"/>
        </w:rPr>
        <w:t>Children Act 1989.</w:t>
      </w:r>
    </w:p>
    <w:p>
      <w:pPr>
        <w:pStyle w:val="Normal.0"/>
        <w:rPr>
          <w:rFonts w:ascii="Calibri" w:cs="Calibri" w:hAnsi="Calibri" w:eastAsia="Calibri"/>
        </w:rPr>
      </w:pPr>
      <w:r>
        <w:rPr>
          <w:rFonts w:ascii="Calibri" w:cs="Calibri" w:hAnsi="Calibri" w:eastAsia="Calibri"/>
          <w:rtl w:val="0"/>
          <w:lang w:val="en-US"/>
        </w:rPr>
        <w:t>This policy plays an integral part in our aim to safeguard the children and ensure their wellbeing in order to promote optimum development.</w:t>
      </w:r>
    </w:p>
    <w:p>
      <w:pPr>
        <w:pStyle w:val="Heading 1"/>
        <w:rPr>
          <w:rFonts w:ascii="Calibri" w:cs="Calibri" w:hAnsi="Calibri" w:eastAsia="Calibri"/>
        </w:rPr>
      </w:pPr>
      <w:r>
        <w:rPr>
          <w:rFonts w:ascii="Calibri" w:cs="Calibri" w:hAnsi="Calibri" w:eastAsia="Calibri"/>
          <w:rtl w:val="0"/>
          <w:lang w:val="en-US"/>
        </w:rPr>
        <w:t>1. Aims</w:t>
      </w:r>
    </w:p>
    <w:p>
      <w:pPr>
        <w:pStyle w:val="1 body copy 10pt"/>
        <w:rPr>
          <w:rFonts w:ascii="Calibri" w:cs="Calibri" w:hAnsi="Calibri" w:eastAsia="Calibri"/>
        </w:rPr>
      </w:pPr>
      <w:r>
        <w:rPr>
          <w:rFonts w:ascii="Calibri" w:cs="Calibri" w:hAnsi="Calibri" w:eastAsia="Calibri"/>
          <w:rtl w:val="0"/>
          <w:lang w:val="en-US"/>
        </w:rPr>
        <w:t>The aims of Relationships, Sex &amp; Health Education (RSHE) at our school are to:</w:t>
      </w:r>
    </w:p>
    <w:p>
      <w:pPr>
        <w:pStyle w:val="3 Bulleted copy blue"/>
        <w:numPr>
          <w:ilvl w:val="0"/>
          <w:numId w:val="2"/>
        </w:numPr>
        <w:bidi w:val="0"/>
        <w:ind w:right="0"/>
        <w:jc w:val="left"/>
        <w:rPr>
          <w:rFonts w:ascii="Calibri" w:cs="Calibri" w:hAnsi="Calibri" w:eastAsia="Calibri"/>
          <w:rtl w:val="0"/>
          <w:lang w:val="en-US"/>
        </w:rPr>
      </w:pPr>
      <w:r>
        <w:rPr>
          <w:rFonts w:ascii="Calibri" w:cs="Calibri" w:hAnsi="Calibri" w:eastAsia="Calibri"/>
          <w:rtl w:val="0"/>
          <w:lang w:val="en-US"/>
        </w:rPr>
        <w:t>Provide a framework in which sensitive discussions can take place</w:t>
      </w:r>
    </w:p>
    <w:p>
      <w:pPr>
        <w:pStyle w:val="3 Bulleted copy blue"/>
        <w:numPr>
          <w:ilvl w:val="0"/>
          <w:numId w:val="2"/>
        </w:numPr>
        <w:bidi w:val="0"/>
        <w:ind w:right="0"/>
        <w:jc w:val="left"/>
        <w:rPr>
          <w:rFonts w:ascii="Calibri" w:cs="Calibri" w:hAnsi="Calibri" w:eastAsia="Calibri"/>
          <w:rtl w:val="0"/>
          <w:lang w:val="en-US"/>
        </w:rPr>
      </w:pPr>
      <w:r>
        <w:rPr>
          <w:rFonts w:ascii="Calibri" w:cs="Calibri" w:hAnsi="Calibri" w:eastAsia="Calibri"/>
          <w:rtl w:val="0"/>
          <w:lang w:val="en-US"/>
        </w:rPr>
        <w:t>Prepare pupils for puberty, and give them an understanding of sexual development and the importance of health and hygiene</w:t>
      </w:r>
    </w:p>
    <w:p>
      <w:pPr>
        <w:pStyle w:val="3 Bulleted copy blue"/>
        <w:numPr>
          <w:ilvl w:val="0"/>
          <w:numId w:val="2"/>
        </w:numPr>
        <w:bidi w:val="0"/>
        <w:ind w:right="0"/>
        <w:jc w:val="left"/>
        <w:rPr>
          <w:rFonts w:ascii="Calibri" w:cs="Calibri" w:hAnsi="Calibri" w:eastAsia="Calibri"/>
          <w:rtl w:val="0"/>
          <w:lang w:val="en-US"/>
        </w:rPr>
      </w:pPr>
      <w:r>
        <w:rPr>
          <w:rFonts w:ascii="Calibri" w:cs="Calibri" w:hAnsi="Calibri" w:eastAsia="Calibri"/>
          <w:rtl w:val="0"/>
          <w:lang w:val="en-US"/>
        </w:rPr>
        <w:t>Help pupils develop feelings of self-respect, confidence and empathy</w:t>
      </w:r>
    </w:p>
    <w:p>
      <w:pPr>
        <w:pStyle w:val="3 Bulleted copy blue"/>
        <w:numPr>
          <w:ilvl w:val="0"/>
          <w:numId w:val="2"/>
        </w:numPr>
        <w:bidi w:val="0"/>
        <w:ind w:right="0"/>
        <w:jc w:val="left"/>
        <w:rPr>
          <w:rFonts w:ascii="Calibri" w:cs="Calibri" w:hAnsi="Calibri" w:eastAsia="Calibri"/>
          <w:rtl w:val="0"/>
          <w:lang w:val="en-US"/>
        </w:rPr>
      </w:pPr>
      <w:r>
        <w:rPr>
          <w:rFonts w:ascii="Calibri" w:cs="Calibri" w:hAnsi="Calibri" w:eastAsia="Calibri"/>
          <w:rtl w:val="0"/>
          <w:lang w:val="en-US"/>
        </w:rPr>
        <w:t>Create a positive culture around issues of sexuality and relationships</w:t>
      </w:r>
    </w:p>
    <w:p>
      <w:pPr>
        <w:pStyle w:val="3 Bulleted copy blue"/>
        <w:numPr>
          <w:ilvl w:val="0"/>
          <w:numId w:val="2"/>
        </w:numPr>
        <w:bidi w:val="0"/>
        <w:ind w:right="0"/>
        <w:jc w:val="left"/>
        <w:rPr>
          <w:rFonts w:ascii="Calibri" w:cs="Calibri" w:hAnsi="Calibri" w:eastAsia="Calibri"/>
          <w:rtl w:val="0"/>
          <w:lang w:val="en-US"/>
        </w:rPr>
      </w:pPr>
      <w:r>
        <w:rPr>
          <w:rFonts w:ascii="Calibri" w:cs="Calibri" w:hAnsi="Calibri" w:eastAsia="Calibri"/>
          <w:rtl w:val="0"/>
          <w:lang w:val="en-US"/>
        </w:rPr>
        <w:t>Teach pupils the correct vocabulary to describe themselves and their bodies</w:t>
      </w:r>
    </w:p>
    <w:p>
      <w:pPr>
        <w:pStyle w:val="3 Bulleted copy blue"/>
        <w:numPr>
          <w:ilvl w:val="0"/>
          <w:numId w:val="2"/>
        </w:numPr>
        <w:bidi w:val="0"/>
        <w:ind w:right="0"/>
        <w:jc w:val="left"/>
        <w:rPr>
          <w:rFonts w:ascii="Calibri" w:cs="Calibri" w:hAnsi="Calibri" w:eastAsia="Calibri"/>
          <w:rtl w:val="0"/>
          <w:lang w:val="en-US"/>
        </w:rPr>
      </w:pPr>
      <w:r>
        <w:rPr>
          <w:rFonts w:ascii="Calibri" w:cs="Calibri" w:hAnsi="Calibri" w:eastAsia="Calibri"/>
          <w:rtl w:val="0"/>
          <w:lang w:val="en-US"/>
        </w:rPr>
        <w:t>Build on the school</w:t>
      </w:r>
      <w:r>
        <w:rPr>
          <w:rFonts w:ascii="Calibri" w:cs="Calibri" w:hAnsi="Calibri" w:eastAsia="Calibri"/>
          <w:rtl w:val="0"/>
          <w:lang w:val="en-US"/>
        </w:rPr>
        <w:t>’</w:t>
      </w:r>
      <w:r>
        <w:rPr>
          <w:rFonts w:ascii="Calibri" w:cs="Calibri" w:hAnsi="Calibri" w:eastAsia="Calibri"/>
          <w:rtl w:val="0"/>
          <w:lang w:val="en-US"/>
        </w:rPr>
        <w:t xml:space="preserve">s ethos of </w:t>
      </w:r>
      <w:r>
        <w:rPr>
          <w:rFonts w:ascii="Calibri" w:cs="Calibri" w:hAnsi="Calibri" w:eastAsia="Calibri"/>
          <w:rtl w:val="0"/>
          <w:lang w:val="en-US"/>
        </w:rPr>
        <w:t>“</w:t>
      </w:r>
      <w:r>
        <w:rPr>
          <w:rFonts w:ascii="Calibri" w:cs="Calibri" w:hAnsi="Calibri" w:eastAsia="Calibri"/>
          <w:rtl w:val="0"/>
          <w:lang w:val="en-US"/>
        </w:rPr>
        <w:t>Caring, Challenging and Celebrating</w:t>
      </w:r>
      <w:r>
        <w:rPr>
          <w:rFonts w:ascii="Calibri" w:cs="Calibri" w:hAnsi="Calibri" w:eastAsia="Calibri"/>
          <w:rtl w:val="0"/>
          <w:lang w:val="en-US"/>
        </w:rPr>
        <w:t xml:space="preserve">” </w:t>
      </w:r>
      <w:r>
        <w:rPr>
          <w:rFonts w:ascii="Calibri" w:cs="Calibri" w:hAnsi="Calibri" w:eastAsia="Calibri"/>
          <w:rtl w:val="0"/>
          <w:lang w:val="en-US"/>
        </w:rPr>
        <w:t xml:space="preserve">throughout lessons. </w:t>
      </w:r>
    </w:p>
    <w:p>
      <w:pPr>
        <w:pStyle w:val="1 body copy 10pt"/>
        <w:rPr>
          <w:rFonts w:ascii="Calibri" w:cs="Calibri" w:hAnsi="Calibri" w:eastAsia="Calibri"/>
        </w:rPr>
      </w:pPr>
    </w:p>
    <w:p>
      <w:pPr>
        <w:pStyle w:val="Heading 1"/>
        <w:rPr>
          <w:rFonts w:ascii="Calibri" w:cs="Calibri" w:hAnsi="Calibri" w:eastAsia="Calibri"/>
        </w:rPr>
      </w:pPr>
      <w:r>
        <w:rPr>
          <w:rFonts w:ascii="Calibri" w:cs="Calibri" w:hAnsi="Calibri" w:eastAsia="Calibri"/>
          <w:rtl w:val="0"/>
          <w:lang w:val="en-US"/>
        </w:rPr>
        <w:t>2. Statutory requirements</w:t>
      </w:r>
    </w:p>
    <w:p>
      <w:pPr>
        <w:pStyle w:val="1 body copy"/>
        <w:rPr>
          <w:rStyle w:val="Hyperlink.0"/>
        </w:rPr>
      </w:pPr>
      <w:r>
        <w:rPr>
          <w:rFonts w:ascii="Calibri" w:cs="Calibri" w:hAnsi="Calibri" w:eastAsia="Calibri"/>
          <w:rtl w:val="0"/>
          <w:lang w:val="en-US"/>
        </w:rPr>
        <w:t xml:space="preserve">As a maintained primary school we must provide Relationships &amp; Health Education to all pupils as per section 34 of the </w:t>
      </w:r>
      <w:r>
        <w:rPr>
          <w:rStyle w:val="Hyperlink.0"/>
        </w:rPr>
        <w:fldChar w:fldCharType="begin" w:fldLock="0"/>
      </w:r>
      <w:r>
        <w:rPr>
          <w:rStyle w:val="Hyperlink.0"/>
        </w:rPr>
        <w:instrText xml:space="preserve"> HYPERLINK "http://www.legislation.gov.uk/ukpga/2017/16/section/34/enacted"</w:instrText>
      </w:r>
      <w:r>
        <w:rPr>
          <w:rStyle w:val="Hyperlink.0"/>
        </w:rPr>
        <w:fldChar w:fldCharType="separate" w:fldLock="0"/>
      </w:r>
      <w:r>
        <w:rPr>
          <w:rStyle w:val="Hyperlink.0"/>
          <w:rtl w:val="0"/>
        </w:rPr>
        <w:t>Children and Social work act 2017.</w:t>
      </w:r>
      <w:r>
        <w:rPr/>
        <w:fldChar w:fldCharType="end" w:fldLock="0"/>
      </w:r>
    </w:p>
    <w:p>
      <w:pPr>
        <w:pStyle w:val="1 body copy"/>
        <w:rPr>
          <w:rStyle w:val="None"/>
          <w:rFonts w:ascii="Calibri" w:cs="Calibri" w:hAnsi="Calibri" w:eastAsia="Calibri"/>
        </w:rPr>
      </w:pPr>
      <w:r>
        <w:rPr>
          <w:rStyle w:val="None"/>
          <w:rFonts w:ascii="Calibri" w:cs="Calibri" w:hAnsi="Calibri" w:eastAsia="Calibri"/>
          <w:rtl w:val="0"/>
          <w:lang w:val="en-US"/>
        </w:rPr>
        <w:t>However, we are not required to provide Sex Education, but we have chosen to cover 2 areas of learning that are outlined in section 5 of this policy.</w:t>
      </w:r>
    </w:p>
    <w:p>
      <w:pPr>
        <w:pStyle w:val="1 body copy"/>
        <w:rPr>
          <w:rStyle w:val="None"/>
          <w:rFonts w:ascii="Calibri" w:cs="Calibri" w:hAnsi="Calibri" w:eastAsia="Calibri"/>
        </w:rPr>
      </w:pPr>
      <w:r>
        <w:rPr>
          <w:rStyle w:val="None"/>
          <w:rFonts w:ascii="Calibri" w:cs="Calibri" w:hAnsi="Calibri" w:eastAsia="Calibri"/>
          <w:rtl w:val="0"/>
          <w:lang w:val="en-US"/>
        </w:rPr>
        <w:t xml:space="preserve">In teaching RSHE, we must have regard to </w:t>
      </w:r>
      <w:r>
        <w:rPr>
          <w:rStyle w:val="Hyperlink.0"/>
        </w:rPr>
        <w:fldChar w:fldCharType="begin" w:fldLock="0"/>
      </w:r>
      <w:r>
        <w:rPr>
          <w:rStyle w:val="Hyperlink.0"/>
        </w:rPr>
        <w:instrText xml:space="preserve"> HYPERLINK "https://www.gov.uk/government/consultations/relationships-and-sex-education-and-health-education"</w:instrText>
      </w:r>
      <w:r>
        <w:rPr>
          <w:rStyle w:val="Hyperlink.0"/>
        </w:rPr>
        <w:fldChar w:fldCharType="separate" w:fldLock="0"/>
      </w:r>
      <w:r>
        <w:rPr>
          <w:rStyle w:val="Hyperlink.0"/>
          <w:rtl w:val="0"/>
        </w:rPr>
        <w:t>guidance</w:t>
      </w:r>
      <w:r>
        <w:rPr/>
        <w:fldChar w:fldCharType="end" w:fldLock="0"/>
      </w:r>
      <w:r>
        <w:rPr>
          <w:rStyle w:val="None"/>
          <w:rFonts w:ascii="Calibri" w:cs="Calibri" w:hAnsi="Calibri" w:eastAsia="Calibri"/>
          <w:rtl w:val="0"/>
          <w:lang w:val="en-US"/>
        </w:rPr>
        <w:t xml:space="preserve"> issued by the secretary of state as outlined in section 403 of the </w:t>
      </w:r>
      <w:r>
        <w:rPr>
          <w:rStyle w:val="Hyperlink.0"/>
        </w:rPr>
        <w:fldChar w:fldCharType="begin" w:fldLock="0"/>
      </w:r>
      <w:r>
        <w:rPr>
          <w:rStyle w:val="Hyperlink.0"/>
        </w:rPr>
        <w:instrText xml:space="preserve"> HYPERLINK "http://www.legislation.gov.uk/ukpga/1996/56/contents"</w:instrText>
      </w:r>
      <w:r>
        <w:rPr>
          <w:rStyle w:val="Hyperlink.0"/>
        </w:rPr>
        <w:fldChar w:fldCharType="separate" w:fldLock="0"/>
      </w:r>
      <w:r>
        <w:rPr>
          <w:rStyle w:val="Hyperlink.0"/>
          <w:rtl w:val="0"/>
        </w:rPr>
        <w:t>Education Act 1996</w:t>
      </w:r>
      <w:r>
        <w:rPr>
          <w:rStyle w:val="None"/>
          <w:rFonts w:ascii="Calibri" w:cs="Calibri" w:hAnsi="Calibri" w:eastAsia="Calibri"/>
          <w:rtl w:val="0"/>
          <w:lang w:val="en-US"/>
        </w:rPr>
        <w:t>.</w:t>
      </w:r>
      <w:r>
        <w:rPr/>
        <w:fldChar w:fldCharType="end" w:fldLock="0"/>
      </w:r>
    </w:p>
    <w:p>
      <w:pPr>
        <w:pStyle w:val="1 body copy"/>
        <w:rPr>
          <w:rStyle w:val="None"/>
          <w:rFonts w:ascii="Calibri" w:cs="Calibri" w:hAnsi="Calibri" w:eastAsia="Calibri"/>
        </w:rPr>
      </w:pPr>
      <w:r>
        <w:rPr>
          <w:rStyle w:val="None"/>
          <w:rFonts w:ascii="Calibri" w:cs="Calibri" w:hAnsi="Calibri" w:eastAsia="Calibri"/>
          <w:rtl w:val="0"/>
          <w:lang w:val="en-US"/>
        </w:rPr>
        <w:t>At Ashdon Primary School we teach RSHE as set out in this policy.</w:t>
      </w:r>
    </w:p>
    <w:p>
      <w:pPr>
        <w:pStyle w:val="Normal.0"/>
        <w:rPr>
          <w:rFonts w:ascii="Calibri" w:cs="Calibri" w:hAnsi="Calibri" w:eastAsia="Calibri"/>
        </w:rPr>
      </w:pPr>
    </w:p>
    <w:p>
      <w:pPr>
        <w:pStyle w:val="Heading 1"/>
        <w:rPr>
          <w:rStyle w:val="None"/>
          <w:rFonts w:ascii="Calibri" w:cs="Calibri" w:hAnsi="Calibri" w:eastAsia="Calibri"/>
        </w:rPr>
      </w:pPr>
      <w:r>
        <w:rPr>
          <w:rStyle w:val="None"/>
          <w:rFonts w:ascii="Calibri" w:cs="Calibri" w:hAnsi="Calibri" w:eastAsia="Calibri"/>
          <w:rtl w:val="0"/>
          <w:lang w:val="en-US"/>
        </w:rPr>
        <w:t>3. Policy development</w:t>
      </w:r>
    </w:p>
    <w:p>
      <w:pPr>
        <w:pStyle w:val="1 body copy"/>
        <w:rPr>
          <w:rStyle w:val="None"/>
          <w:rFonts w:ascii="Calibri" w:cs="Calibri" w:hAnsi="Calibri" w:eastAsia="Calibri"/>
        </w:rPr>
      </w:pPr>
      <w:r>
        <w:rPr>
          <w:rStyle w:val="None"/>
          <w:rFonts w:ascii="Calibri" w:cs="Calibri" w:hAnsi="Calibri" w:eastAsia="Calibri"/>
          <w:rtl w:val="0"/>
          <w:lang w:val="en-US"/>
        </w:rPr>
        <w:t>This policy has been developed in consultation with staff and parents. The consultation and policy development process involved the following steps:</w:t>
      </w:r>
    </w:p>
    <w:p>
      <w:pPr>
        <w:pStyle w:val="List Paragraph"/>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 xml:space="preserve">Review </w:t>
      </w:r>
      <w:r>
        <w:rPr>
          <w:rFonts w:ascii="Calibri" w:cs="Calibri" w:hAnsi="Calibri" w:eastAsia="Calibri"/>
          <w:rtl w:val="0"/>
          <w:lang w:val="en-US"/>
        </w:rPr>
        <w:t xml:space="preserve">– </w:t>
      </w:r>
      <w:r>
        <w:rPr>
          <w:rFonts w:ascii="Calibri" w:cs="Calibri" w:hAnsi="Calibri" w:eastAsia="Calibri"/>
          <w:rtl w:val="0"/>
          <w:lang w:val="en-US"/>
        </w:rPr>
        <w:t xml:space="preserve">teachers pulled together all relevant information including relevant national and local guidance </w:t>
      </w:r>
    </w:p>
    <w:p>
      <w:pPr>
        <w:pStyle w:val="List Paragraph"/>
        <w:ind w:left="1440" w:firstLine="0"/>
        <w:rPr>
          <w:rFonts w:ascii="Calibri" w:cs="Calibri" w:hAnsi="Calibri" w:eastAsia="Calibri"/>
        </w:rPr>
      </w:pPr>
    </w:p>
    <w:p>
      <w:pPr>
        <w:pStyle w:val="List Paragraph"/>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 xml:space="preserve">Staff consultation </w:t>
      </w:r>
      <w:r>
        <w:rPr>
          <w:rFonts w:ascii="Calibri" w:cs="Calibri" w:hAnsi="Calibri" w:eastAsia="Calibri"/>
          <w:rtl w:val="0"/>
          <w:lang w:val="en-US"/>
        </w:rPr>
        <w:t xml:space="preserve">– </w:t>
      </w:r>
      <w:r>
        <w:rPr>
          <w:rFonts w:ascii="Calibri" w:cs="Calibri" w:hAnsi="Calibri" w:eastAsia="Calibri"/>
          <w:rtl w:val="0"/>
          <w:lang w:val="en-US"/>
        </w:rPr>
        <w:t>all school staff were given the opportunity to look at the policy and make recommendations</w:t>
      </w:r>
    </w:p>
    <w:p>
      <w:pPr>
        <w:pStyle w:val="List Paragraph"/>
        <w:ind w:left="1440" w:firstLine="0"/>
        <w:rPr>
          <w:rFonts w:ascii="Calibri" w:cs="Calibri" w:hAnsi="Calibri" w:eastAsia="Calibri"/>
        </w:rPr>
      </w:pPr>
    </w:p>
    <w:p>
      <w:pPr>
        <w:pStyle w:val="List Paragraph"/>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 xml:space="preserve">Parent/stakeholder consultation </w:t>
      </w:r>
      <w:r>
        <w:rPr>
          <w:rFonts w:ascii="Calibri" w:cs="Calibri" w:hAnsi="Calibri" w:eastAsia="Calibri"/>
          <w:rtl w:val="0"/>
          <w:lang w:val="en-US"/>
        </w:rPr>
        <w:t xml:space="preserve">– </w:t>
      </w:r>
      <w:r>
        <w:rPr>
          <w:rFonts w:ascii="Calibri" w:cs="Calibri" w:hAnsi="Calibri" w:eastAsia="Calibri"/>
          <w:rtl w:val="0"/>
          <w:lang w:val="en-US"/>
        </w:rPr>
        <w:t>parents were sent a copy of this policy and given an opportunity to respond.</w:t>
      </w:r>
    </w:p>
    <w:p>
      <w:pPr>
        <w:pStyle w:val="List Paragraph"/>
        <w:ind w:left="1440" w:firstLine="0"/>
        <w:rPr>
          <w:rFonts w:ascii="Calibri" w:cs="Calibri" w:hAnsi="Calibri" w:eastAsia="Calibri"/>
        </w:rPr>
      </w:pPr>
    </w:p>
    <w:p>
      <w:pPr>
        <w:pStyle w:val="List Paragraph"/>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 xml:space="preserve">Ratification </w:t>
      </w:r>
      <w:r>
        <w:rPr>
          <w:rFonts w:ascii="Calibri" w:cs="Calibri" w:hAnsi="Calibri" w:eastAsia="Calibri"/>
          <w:rtl w:val="0"/>
          <w:lang w:val="en-US"/>
        </w:rPr>
        <w:t xml:space="preserve">– </w:t>
      </w:r>
      <w:r>
        <w:rPr>
          <w:rFonts w:ascii="Calibri" w:cs="Calibri" w:hAnsi="Calibri" w:eastAsia="Calibri"/>
          <w:rtl w:val="0"/>
          <w:lang w:val="en-US"/>
        </w:rPr>
        <w:t>once amendments were made the policy was shared with governors and ratified.</w:t>
      </w:r>
    </w:p>
    <w:p>
      <w:pPr>
        <w:pStyle w:val="List Paragraph"/>
        <w:ind w:left="0" w:firstLine="0"/>
        <w:rPr>
          <w:rFonts w:ascii="Calibri" w:cs="Calibri" w:hAnsi="Calibri" w:eastAsia="Calibri"/>
        </w:rPr>
      </w:pPr>
    </w:p>
    <w:p>
      <w:pPr>
        <w:pStyle w:val="List Paragraph"/>
        <w:ind w:left="0" w:firstLine="0"/>
        <w:rPr>
          <w:rFonts w:ascii="Calibri" w:cs="Calibri" w:hAnsi="Calibri" w:eastAsia="Calibri"/>
        </w:rPr>
      </w:pPr>
    </w:p>
    <w:p>
      <w:pPr>
        <w:pStyle w:val="List Paragraph"/>
        <w:ind w:left="0" w:firstLine="0"/>
        <w:rPr>
          <w:rFonts w:ascii="Calibri" w:cs="Calibri" w:hAnsi="Calibri" w:eastAsia="Calibri"/>
        </w:rPr>
      </w:pPr>
    </w:p>
    <w:p>
      <w:pPr>
        <w:pStyle w:val="List Paragraph"/>
        <w:ind w:left="0" w:firstLine="0"/>
        <w:rPr>
          <w:rFonts w:ascii="Calibri" w:cs="Calibri" w:hAnsi="Calibri" w:eastAsia="Calibri"/>
        </w:rPr>
      </w:pPr>
    </w:p>
    <w:p>
      <w:pPr>
        <w:pStyle w:val="Heading 1"/>
        <w:rPr>
          <w:rStyle w:val="None"/>
          <w:rFonts w:ascii="Calibri" w:cs="Calibri" w:hAnsi="Calibri" w:eastAsia="Calibri"/>
        </w:rPr>
      </w:pPr>
      <w:r>
        <w:rPr>
          <w:rStyle w:val="None"/>
          <w:rFonts w:ascii="Calibri" w:cs="Calibri" w:hAnsi="Calibri" w:eastAsia="Calibri"/>
          <w:rtl w:val="0"/>
          <w:lang w:val="en-US"/>
        </w:rPr>
        <w:t>4. Definition</w:t>
      </w:r>
    </w:p>
    <w:p>
      <w:pPr>
        <w:pStyle w:val="1 body copy 10pt"/>
        <w:rPr>
          <w:rStyle w:val="None"/>
          <w:rFonts w:ascii="Calibri" w:cs="Calibri" w:hAnsi="Calibri" w:eastAsia="Calibri"/>
        </w:rPr>
      </w:pPr>
      <w:r>
        <w:rPr>
          <w:rStyle w:val="None"/>
          <w:rFonts w:ascii="Calibri" w:cs="Calibri" w:hAnsi="Calibri" w:eastAsia="Calibri"/>
          <w:rtl w:val="0"/>
          <w:lang w:val="en-US"/>
        </w:rPr>
        <w:t xml:space="preserve">RSHE is about the emotional, social and cultural development of pupils, and involves learning about relationships, sexual health, sexuality, healthy lifestyles, diversity and personal identity. </w:t>
      </w:r>
    </w:p>
    <w:p>
      <w:pPr>
        <w:pStyle w:val="1 body copy 10pt"/>
        <w:rPr>
          <w:rStyle w:val="None"/>
          <w:rFonts w:ascii="Calibri" w:cs="Calibri" w:hAnsi="Calibri" w:eastAsia="Calibri"/>
        </w:rPr>
      </w:pPr>
      <w:r>
        <w:rPr>
          <w:rStyle w:val="None"/>
          <w:rFonts w:ascii="Calibri" w:cs="Calibri" w:hAnsi="Calibri" w:eastAsia="Calibri"/>
          <w:rtl w:val="0"/>
          <w:lang w:val="en-US"/>
        </w:rPr>
        <w:t xml:space="preserve">RSHE involves a combination of sharing information, and exploring issues and values. </w:t>
      </w:r>
    </w:p>
    <w:p>
      <w:pPr>
        <w:pStyle w:val="1 body copy 10pt"/>
        <w:rPr>
          <w:rFonts w:ascii="Calibri" w:cs="Calibri" w:hAnsi="Calibri" w:eastAsia="Calibri"/>
        </w:rPr>
      </w:pPr>
    </w:p>
    <w:p>
      <w:pPr>
        <w:pStyle w:val="Heading 1"/>
        <w:rPr>
          <w:rStyle w:val="None"/>
          <w:rFonts w:ascii="Calibri" w:cs="Calibri" w:hAnsi="Calibri" w:eastAsia="Calibri"/>
        </w:rPr>
      </w:pPr>
      <w:r>
        <w:rPr>
          <w:rStyle w:val="None"/>
          <w:rFonts w:ascii="Calibri" w:cs="Calibri" w:hAnsi="Calibri" w:eastAsia="Calibri"/>
          <w:rtl w:val="0"/>
          <w:lang w:val="en-US"/>
        </w:rPr>
        <w:t>5. Curriculum</w:t>
      </w:r>
    </w:p>
    <w:p>
      <w:pPr>
        <w:pStyle w:val="1 body copy 10pt"/>
        <w:rPr>
          <w:rStyle w:val="None"/>
          <w:rFonts w:ascii="Calibri" w:cs="Calibri" w:hAnsi="Calibri" w:eastAsia="Calibri"/>
        </w:rPr>
      </w:pPr>
      <w:r>
        <w:rPr>
          <w:rStyle w:val="None"/>
          <w:rFonts w:ascii="Calibri" w:cs="Calibri" w:hAnsi="Calibri" w:eastAsia="Calibri"/>
          <w:rtl w:val="0"/>
          <w:lang w:val="en-US"/>
        </w:rPr>
        <w:t>Our curriculum is based upon the Government statutory guidance that all primary schools must follow. The legal curriculum coverage is outlined in Appendix A of this policy. Elements of this curriculum coverage are complemented by the science and computing (online safety) curriculums, which also have a statutory status.</w:t>
      </w:r>
    </w:p>
    <w:p>
      <w:pPr>
        <w:pStyle w:val="1 body copy 10pt"/>
        <w:rPr>
          <w:rStyle w:val="None"/>
          <w:rFonts w:ascii="Calibri" w:cs="Calibri" w:hAnsi="Calibri" w:eastAsia="Calibri"/>
        </w:rPr>
      </w:pPr>
      <w:r>
        <w:rPr>
          <w:rStyle w:val="None"/>
          <w:rFonts w:ascii="Calibri" w:cs="Calibri" w:hAnsi="Calibri" w:eastAsia="Calibri"/>
          <w:rtl w:val="0"/>
          <w:lang w:val="en-US"/>
        </w:rPr>
        <w:t>In addition to the statutory requirements, schools are free to choose to offer Sex Education to primary school-aged pupils. The 2 non-statutory aspects of Sex Education that our school has chosen to cover in Year 5 &amp; 6 are:</w:t>
      </w:r>
    </w:p>
    <w:p>
      <w:pPr>
        <w:pStyle w:val="1 body copy 10pt"/>
        <w:numPr>
          <w:ilvl w:val="0"/>
          <w:numId w:val="6"/>
        </w:numPr>
        <w:bidi w:val="0"/>
        <w:ind w:right="0"/>
        <w:jc w:val="left"/>
        <w:rPr>
          <w:rFonts w:ascii="Calibri" w:cs="Calibri" w:hAnsi="Calibri" w:eastAsia="Calibri"/>
          <w:rtl w:val="0"/>
          <w:lang w:val="en-US"/>
        </w:rPr>
      </w:pPr>
      <w:r>
        <w:rPr>
          <w:rFonts w:ascii="Calibri" w:cs="Calibri" w:hAnsi="Calibri" w:eastAsia="Calibri"/>
          <w:rtl w:val="0"/>
          <w:lang w:val="en-US"/>
        </w:rPr>
        <w:t>Conception</w:t>
      </w:r>
    </w:p>
    <w:p>
      <w:pPr>
        <w:pStyle w:val="1 body copy 10pt"/>
        <w:numPr>
          <w:ilvl w:val="0"/>
          <w:numId w:val="6"/>
        </w:numPr>
        <w:bidi w:val="0"/>
        <w:ind w:right="0"/>
        <w:jc w:val="left"/>
        <w:rPr>
          <w:rFonts w:ascii="Calibri" w:cs="Calibri" w:hAnsi="Calibri" w:eastAsia="Calibri"/>
          <w:rtl w:val="0"/>
          <w:lang w:val="en-US"/>
        </w:rPr>
      </w:pPr>
      <w:r>
        <w:rPr>
          <w:rFonts w:ascii="Calibri" w:cs="Calibri" w:hAnsi="Calibri" w:eastAsia="Calibri"/>
          <w:rtl w:val="0"/>
          <w:lang w:val="en-US"/>
        </w:rPr>
        <w:t>Pregnancy and birth</w:t>
      </w:r>
    </w:p>
    <w:p>
      <w:pPr>
        <w:pStyle w:val="1 body copy 10pt"/>
        <w:rPr>
          <w:rStyle w:val="None"/>
          <w:rFonts w:ascii="Calibri" w:cs="Calibri" w:hAnsi="Calibri" w:eastAsia="Calibri"/>
        </w:rPr>
      </w:pPr>
      <w:r>
        <w:rPr>
          <w:rStyle w:val="None"/>
          <w:rFonts w:ascii="Calibri" w:cs="Calibri" w:hAnsi="Calibri" w:eastAsia="Calibri"/>
          <w:rtl w:val="0"/>
          <w:lang w:val="en-US"/>
        </w:rPr>
        <w:t>For a more detailed overview of our curriculum coverage for each please refer to Appendix 2 of this policy. The non-statutory Sex Education elements are clearly marked in a red font, all other elements are statutory. As we have mixed-aged classes, we have decided to organise the curriculum over a 2-year cycle (Year A and Year B), so a child will cover all aspects for their age range by the time they move up to their next class.</w:t>
      </w:r>
    </w:p>
    <w:p>
      <w:pPr>
        <w:pStyle w:val="1 body copy 10pt"/>
        <w:rPr>
          <w:rStyle w:val="None"/>
          <w:rFonts w:ascii="Calibri" w:cs="Calibri" w:hAnsi="Calibri" w:eastAsia="Calibri"/>
        </w:rPr>
      </w:pPr>
      <w:r>
        <w:rPr>
          <w:rStyle w:val="None"/>
          <w:rFonts w:ascii="Calibri" w:cs="Calibri" w:hAnsi="Calibri" w:eastAsia="Calibri"/>
          <w:rtl w:val="0"/>
          <w:lang w:val="en-US"/>
        </w:rPr>
        <w:t>Children in Early Years Foundation Stage (EYFS) will not be directly following the curriculum coverage outlined in Appendix 2, although they may join their peers from Year 1 and Year 2 for some elements of their learning. The learning opportunities provided will align with learning goals found in the Foundation Stage Statutory Framework, i.e. within the Personal, Social and Emotional Development prime area, the health and self-care learning goal of the Physical Development prime area and the people and communities learning goal of the Understanding of the World specific area. This will help them prepare for the RSHE curriculum once they reach Key Stage 1.</w:t>
      </w:r>
    </w:p>
    <w:p>
      <w:pPr>
        <w:pStyle w:val="1 body copy 10pt"/>
        <w:rPr>
          <w:rFonts w:ascii="Calibri" w:cs="Calibri" w:hAnsi="Calibri" w:eastAsia="Calibri"/>
        </w:rPr>
      </w:pPr>
    </w:p>
    <w:p>
      <w:pPr>
        <w:pStyle w:val="Heading 1"/>
        <w:rPr>
          <w:rStyle w:val="None"/>
          <w:rFonts w:ascii="Calibri" w:cs="Calibri" w:hAnsi="Calibri" w:eastAsia="Calibri"/>
        </w:rPr>
      </w:pPr>
      <w:r>
        <w:rPr>
          <w:rStyle w:val="None"/>
          <w:rFonts w:ascii="Calibri" w:cs="Calibri" w:hAnsi="Calibri" w:eastAsia="Calibri"/>
          <w:rtl w:val="0"/>
          <w:lang w:val="en-US"/>
        </w:rPr>
        <w:t>6. Parents</w:t>
      </w:r>
      <w:r>
        <w:rPr>
          <w:rStyle w:val="None"/>
          <w:rFonts w:ascii="Calibri" w:cs="Calibri" w:hAnsi="Calibri" w:eastAsia="Calibri"/>
          <w:rtl w:val="0"/>
          <w:lang w:val="en-US"/>
        </w:rPr>
        <w:t xml:space="preserve">’ </w:t>
      </w:r>
      <w:r>
        <w:rPr>
          <w:rStyle w:val="None"/>
          <w:rFonts w:ascii="Calibri" w:cs="Calibri" w:hAnsi="Calibri" w:eastAsia="Calibri"/>
          <w:rtl w:val="0"/>
          <w:lang w:val="en-US"/>
        </w:rPr>
        <w:t xml:space="preserve">right to withdraw </w:t>
      </w:r>
    </w:p>
    <w:p>
      <w:pPr>
        <w:pStyle w:val="1 body copy 10pt"/>
        <w:rPr>
          <w:rStyle w:val="None"/>
          <w:rFonts w:ascii="Calibri" w:cs="Calibri" w:hAnsi="Calibri" w:eastAsia="Calibri"/>
        </w:rPr>
      </w:pPr>
      <w:r>
        <w:rPr>
          <w:rStyle w:val="None"/>
          <w:rFonts w:ascii="Calibri" w:cs="Calibri" w:hAnsi="Calibri" w:eastAsia="Calibri"/>
          <w:rtl w:val="0"/>
          <w:lang w:val="en-US"/>
        </w:rPr>
        <w:t>Parents do not have the right to withdraw their children from the statutory science and Relationships, Sex &amp; Health Education curriculum coverage.</w:t>
      </w:r>
    </w:p>
    <w:p>
      <w:pPr>
        <w:pStyle w:val="1 body copy 10pt"/>
        <w:rPr>
          <w:rStyle w:val="None"/>
          <w:rFonts w:ascii="Calibri" w:cs="Calibri" w:hAnsi="Calibri" w:eastAsia="Calibri"/>
        </w:rPr>
      </w:pPr>
      <w:r>
        <w:rPr>
          <w:rStyle w:val="None"/>
          <w:rFonts w:ascii="Calibri" w:cs="Calibri" w:hAnsi="Calibri" w:eastAsia="Calibri"/>
          <w:rtl w:val="0"/>
          <w:lang w:val="en-US"/>
        </w:rPr>
        <w:t xml:space="preserve">Parents do have the right to withdraw their children from the non-statutory components of Sex Education that are typed in a red font in Appendix 2. </w:t>
      </w:r>
    </w:p>
    <w:p>
      <w:pPr>
        <w:pStyle w:val="1 body copy 10pt"/>
        <w:rPr>
          <w:rStyle w:val="None"/>
          <w:rFonts w:ascii="Calibri" w:cs="Calibri" w:hAnsi="Calibri" w:eastAsia="Calibri"/>
        </w:rPr>
      </w:pPr>
      <w:r>
        <w:rPr>
          <w:rStyle w:val="None"/>
          <w:rFonts w:ascii="Calibri" w:cs="Calibri" w:hAnsi="Calibri" w:eastAsia="Calibri"/>
          <w:rtl w:val="0"/>
          <w:lang w:val="en-US"/>
        </w:rPr>
        <w:t>Requests for withdrawal from these elements of Sex Education, should be put in writing using the form found in Appendix 3 of this policy and addressed to the Headteacher.</w:t>
      </w:r>
    </w:p>
    <w:p>
      <w:pPr>
        <w:pStyle w:val="1 body copy 10pt"/>
        <w:rPr>
          <w:rStyle w:val="None"/>
          <w:rFonts w:ascii="Calibri" w:cs="Calibri" w:hAnsi="Calibri" w:eastAsia="Calibri"/>
        </w:rPr>
      </w:pPr>
      <w:r>
        <w:rPr>
          <w:rStyle w:val="None"/>
          <w:rFonts w:ascii="Calibri" w:cs="Calibri" w:hAnsi="Calibri" w:eastAsia="Calibri"/>
          <w:rtl w:val="0"/>
          <w:lang w:val="en-US"/>
        </w:rPr>
        <w:t>Alternative work will be given to pupils who are withdrawn from the non-statutory Sex Education components.</w:t>
      </w:r>
    </w:p>
    <w:p>
      <w:pPr>
        <w:pStyle w:val="1 body copy 10pt"/>
        <w:rPr>
          <w:rFonts w:ascii="Calibri" w:cs="Calibri" w:hAnsi="Calibri" w:eastAsia="Calibri"/>
        </w:rPr>
      </w:pPr>
    </w:p>
    <w:p>
      <w:pPr>
        <w:pStyle w:val="Heading 1"/>
        <w:rPr>
          <w:rStyle w:val="None"/>
          <w:rFonts w:ascii="Calibri" w:cs="Calibri" w:hAnsi="Calibri" w:eastAsia="Calibri"/>
        </w:rPr>
      </w:pPr>
      <w:r>
        <w:rPr>
          <w:rStyle w:val="None"/>
          <w:rFonts w:ascii="Calibri" w:cs="Calibri" w:hAnsi="Calibri" w:eastAsia="Calibri"/>
          <w:rtl w:val="0"/>
          <w:lang w:val="en-US"/>
        </w:rPr>
        <w:t>7. Roles and responsibilities</w:t>
      </w:r>
    </w:p>
    <w:p>
      <w:pPr>
        <w:pStyle w:val="Subhead 2"/>
        <w:rPr>
          <w:rStyle w:val="None"/>
          <w:rFonts w:ascii="Calibri" w:cs="Calibri" w:hAnsi="Calibri" w:eastAsia="Calibri"/>
        </w:rPr>
      </w:pPr>
      <w:r>
        <w:rPr>
          <w:rStyle w:val="None"/>
          <w:rFonts w:ascii="Calibri" w:cs="Calibri" w:hAnsi="Calibri" w:eastAsia="Calibri"/>
          <w:rtl w:val="0"/>
          <w:lang w:val="en-US"/>
        </w:rPr>
        <w:t>7.1 The Governing Body</w:t>
      </w:r>
    </w:p>
    <w:p>
      <w:pPr>
        <w:pStyle w:val="1 body copy 10pt"/>
        <w:rPr>
          <w:rStyle w:val="None"/>
          <w:rFonts w:ascii="Calibri" w:cs="Calibri" w:hAnsi="Calibri" w:eastAsia="Calibri"/>
        </w:rPr>
      </w:pPr>
      <w:r>
        <w:rPr>
          <w:rStyle w:val="None"/>
          <w:rFonts w:ascii="Calibri" w:cs="Calibri" w:hAnsi="Calibri" w:eastAsia="Calibri"/>
          <w:rtl w:val="0"/>
          <w:lang w:val="en-US"/>
        </w:rPr>
        <w:t>The Governing Body will approve the RSHE policy, and hold the Headteacher to account for its implementation.</w:t>
      </w:r>
    </w:p>
    <w:p>
      <w:pPr>
        <w:pStyle w:val="Subhead 2"/>
        <w:rPr>
          <w:rStyle w:val="None"/>
          <w:rFonts w:ascii="Calibri" w:cs="Calibri" w:hAnsi="Calibri" w:eastAsia="Calibri"/>
        </w:rPr>
      </w:pPr>
      <w:r>
        <w:rPr>
          <w:rStyle w:val="None"/>
          <w:rFonts w:ascii="Calibri" w:cs="Calibri" w:hAnsi="Calibri" w:eastAsia="Calibri"/>
          <w:rtl w:val="0"/>
          <w:lang w:val="en-US"/>
        </w:rPr>
        <w:t>7.2 The Headteacher</w:t>
      </w:r>
    </w:p>
    <w:p>
      <w:pPr>
        <w:pStyle w:val="1 body copy 10pt"/>
        <w:rPr>
          <w:rStyle w:val="None"/>
          <w:rFonts w:ascii="Calibri" w:cs="Calibri" w:hAnsi="Calibri" w:eastAsia="Calibri"/>
        </w:rPr>
      </w:pPr>
      <w:r>
        <w:rPr>
          <w:rStyle w:val="None"/>
          <w:rFonts w:ascii="Calibri" w:cs="Calibri" w:hAnsi="Calibri" w:eastAsia="Calibri"/>
          <w:rtl w:val="0"/>
          <w:lang w:val="en-US"/>
        </w:rPr>
        <w:t>The Headteacher is responsible for ensuring that RSHE is taught consistently across the school, and for managing requests to withdraw pupils from non-statutory/non-science components of RSHE (see section 6).</w:t>
      </w:r>
    </w:p>
    <w:p>
      <w:pPr>
        <w:pStyle w:val="Subhead 2"/>
        <w:rPr>
          <w:rStyle w:val="None"/>
          <w:rFonts w:ascii="Calibri" w:cs="Calibri" w:hAnsi="Calibri" w:eastAsia="Calibri"/>
        </w:rPr>
      </w:pPr>
      <w:r>
        <w:rPr>
          <w:rStyle w:val="None"/>
          <w:rFonts w:ascii="Calibri" w:cs="Calibri" w:hAnsi="Calibri" w:eastAsia="Calibri"/>
          <w:rtl w:val="0"/>
          <w:lang w:val="en-US"/>
        </w:rPr>
        <w:t>7.3 Staff</w:t>
      </w:r>
    </w:p>
    <w:p>
      <w:pPr>
        <w:pStyle w:val="1 body copy 10pt"/>
        <w:rPr>
          <w:rStyle w:val="None"/>
          <w:rFonts w:ascii="Calibri" w:cs="Calibri" w:hAnsi="Calibri" w:eastAsia="Calibri"/>
        </w:rPr>
      </w:pPr>
      <w:r>
        <w:rPr>
          <w:rStyle w:val="None"/>
          <w:rFonts w:ascii="Calibri" w:cs="Calibri" w:hAnsi="Calibri" w:eastAsia="Calibri"/>
          <w:rtl w:val="0"/>
          <w:lang w:val="en-US"/>
        </w:rPr>
        <w:t>Staff are responsible for:</w:t>
      </w:r>
    </w:p>
    <w:p>
      <w:pPr>
        <w:pStyle w:val="3 Bulleted copy blue"/>
        <w:numPr>
          <w:ilvl w:val="0"/>
          <w:numId w:val="2"/>
        </w:numPr>
        <w:bidi w:val="0"/>
        <w:ind w:right="0"/>
        <w:jc w:val="left"/>
        <w:rPr>
          <w:rFonts w:ascii="Calibri" w:cs="Calibri" w:hAnsi="Calibri" w:eastAsia="Calibri"/>
          <w:rtl w:val="0"/>
          <w:lang w:val="en-US"/>
        </w:rPr>
      </w:pPr>
      <w:r>
        <w:rPr>
          <w:rFonts w:ascii="Calibri" w:cs="Calibri" w:hAnsi="Calibri" w:eastAsia="Calibri"/>
          <w:rtl w:val="0"/>
          <w:lang w:val="en-US"/>
        </w:rPr>
        <w:t>Delivering RSHE in a sensitive way</w:t>
      </w:r>
    </w:p>
    <w:p>
      <w:pPr>
        <w:pStyle w:val="3 Bulleted copy blue"/>
        <w:numPr>
          <w:ilvl w:val="0"/>
          <w:numId w:val="2"/>
        </w:numPr>
        <w:bidi w:val="0"/>
        <w:ind w:right="0"/>
        <w:jc w:val="left"/>
        <w:rPr>
          <w:rFonts w:ascii="Calibri" w:cs="Calibri" w:hAnsi="Calibri" w:eastAsia="Calibri"/>
          <w:rtl w:val="0"/>
          <w:lang w:val="en-US"/>
        </w:rPr>
      </w:pPr>
      <w:r>
        <w:rPr>
          <w:rFonts w:ascii="Calibri" w:cs="Calibri" w:hAnsi="Calibri" w:eastAsia="Calibri"/>
          <w:rtl w:val="0"/>
          <w:lang w:val="en-US"/>
        </w:rPr>
        <w:t>Modelling positive attitudes to RSHE</w:t>
      </w:r>
    </w:p>
    <w:p>
      <w:pPr>
        <w:pStyle w:val="3 Bulleted copy blue"/>
        <w:numPr>
          <w:ilvl w:val="0"/>
          <w:numId w:val="2"/>
        </w:numPr>
        <w:bidi w:val="0"/>
        <w:ind w:right="0"/>
        <w:jc w:val="left"/>
        <w:rPr>
          <w:rFonts w:ascii="Calibri" w:cs="Calibri" w:hAnsi="Calibri" w:eastAsia="Calibri"/>
          <w:rtl w:val="0"/>
          <w:lang w:val="en-US"/>
        </w:rPr>
      </w:pPr>
      <w:r>
        <w:rPr>
          <w:rFonts w:ascii="Calibri" w:cs="Calibri" w:hAnsi="Calibri" w:eastAsia="Calibri"/>
          <w:rtl w:val="0"/>
          <w:lang w:val="en-US"/>
        </w:rPr>
        <w:t>Monitoring progress</w:t>
      </w:r>
    </w:p>
    <w:p>
      <w:pPr>
        <w:pStyle w:val="3 Bulleted copy blue"/>
        <w:numPr>
          <w:ilvl w:val="0"/>
          <w:numId w:val="2"/>
        </w:numPr>
        <w:bidi w:val="0"/>
        <w:ind w:right="0"/>
        <w:jc w:val="left"/>
        <w:rPr>
          <w:rFonts w:ascii="Calibri" w:cs="Calibri" w:hAnsi="Calibri" w:eastAsia="Calibri"/>
          <w:rtl w:val="0"/>
          <w:lang w:val="en-US"/>
        </w:rPr>
      </w:pPr>
      <w:r>
        <w:rPr>
          <w:rFonts w:ascii="Calibri" w:cs="Calibri" w:hAnsi="Calibri" w:eastAsia="Calibri"/>
          <w:rtl w:val="0"/>
          <w:lang w:val="en-US"/>
        </w:rPr>
        <w:t>Responding to the needs of individual pupils</w:t>
      </w:r>
    </w:p>
    <w:p>
      <w:pPr>
        <w:pStyle w:val="3 Bulleted copy blue"/>
        <w:numPr>
          <w:ilvl w:val="0"/>
          <w:numId w:val="2"/>
        </w:numPr>
        <w:bidi w:val="0"/>
        <w:ind w:right="0"/>
        <w:jc w:val="left"/>
        <w:rPr>
          <w:rFonts w:ascii="Calibri" w:cs="Calibri" w:hAnsi="Calibri" w:eastAsia="Calibri"/>
          <w:rtl w:val="0"/>
          <w:lang w:val="en-US"/>
        </w:rPr>
      </w:pPr>
      <w:r>
        <w:rPr>
          <w:rFonts w:ascii="Calibri" w:cs="Calibri" w:hAnsi="Calibri" w:eastAsia="Calibri"/>
          <w:rtl w:val="0"/>
          <w:lang w:val="en-US"/>
        </w:rPr>
        <w:t>Responding appropriately to pupils whose parents wish them to be withdrawn from the non-statutory/non-science components of RSHE</w:t>
      </w:r>
    </w:p>
    <w:p>
      <w:pPr>
        <w:pStyle w:val="1 body copy"/>
        <w:rPr>
          <w:rStyle w:val="None"/>
          <w:rFonts w:ascii="Calibri" w:cs="Calibri" w:hAnsi="Calibri" w:eastAsia="Calibri"/>
        </w:rPr>
      </w:pPr>
      <w:r>
        <w:rPr>
          <w:rStyle w:val="None"/>
          <w:rFonts w:ascii="Calibri" w:cs="Calibri" w:hAnsi="Calibri" w:eastAsia="Calibri"/>
          <w:rtl w:val="0"/>
          <w:lang w:val="en-US"/>
        </w:rPr>
        <w:t>Staff do not have the right to opt out of teaching RSHE. Staff who have concerns about teaching RSHE are encouraged to discuss this with the Headteacher.</w:t>
      </w:r>
    </w:p>
    <w:p>
      <w:pPr>
        <w:pStyle w:val="Subhead 2"/>
        <w:rPr>
          <w:rStyle w:val="None"/>
          <w:rFonts w:ascii="Calibri" w:cs="Calibri" w:hAnsi="Calibri" w:eastAsia="Calibri"/>
        </w:rPr>
      </w:pPr>
      <w:r>
        <w:rPr>
          <w:rStyle w:val="None"/>
          <w:rFonts w:ascii="Calibri" w:cs="Calibri" w:hAnsi="Calibri" w:eastAsia="Calibri"/>
          <w:rtl w:val="0"/>
          <w:lang w:val="en-US"/>
        </w:rPr>
        <w:t>7.4 Pupils</w:t>
      </w:r>
    </w:p>
    <w:p>
      <w:pPr>
        <w:pStyle w:val="1 body copy 10pt"/>
        <w:rPr>
          <w:rStyle w:val="None"/>
          <w:rFonts w:ascii="Calibri" w:cs="Calibri" w:hAnsi="Calibri" w:eastAsia="Calibri"/>
        </w:rPr>
      </w:pPr>
      <w:r>
        <w:rPr>
          <w:rStyle w:val="None"/>
          <w:rFonts w:ascii="Calibri" w:cs="Calibri" w:hAnsi="Calibri" w:eastAsia="Calibri"/>
          <w:rtl w:val="0"/>
          <w:lang w:val="en-US"/>
        </w:rPr>
        <w:t>Pupils are expected to engage in RSHE (as in all other subjects) and, when discussing issues related to RSHE, treat others with respect and sensitivity.</w:t>
      </w:r>
    </w:p>
    <w:p>
      <w:pPr>
        <w:pStyle w:val="1 body copy 10pt"/>
        <w:rPr>
          <w:rFonts w:ascii="Calibri" w:cs="Calibri" w:hAnsi="Calibri" w:eastAsia="Calibri"/>
        </w:rPr>
      </w:pPr>
    </w:p>
    <w:p>
      <w:pPr>
        <w:pStyle w:val="Heading 1"/>
        <w:rPr>
          <w:rStyle w:val="None"/>
          <w:rFonts w:ascii="Calibri" w:cs="Calibri" w:hAnsi="Calibri" w:eastAsia="Calibri"/>
        </w:rPr>
      </w:pPr>
      <w:r>
        <w:rPr>
          <w:rStyle w:val="None"/>
          <w:rFonts w:ascii="Calibri" w:cs="Calibri" w:hAnsi="Calibri" w:eastAsia="Calibri"/>
          <w:rtl w:val="0"/>
          <w:lang w:val="en-US"/>
        </w:rPr>
        <w:t>8. Training</w:t>
      </w:r>
    </w:p>
    <w:p>
      <w:pPr>
        <w:pStyle w:val="1 body copy 10pt"/>
        <w:rPr>
          <w:rStyle w:val="None"/>
          <w:rFonts w:ascii="Calibri" w:cs="Calibri" w:hAnsi="Calibri" w:eastAsia="Calibri"/>
        </w:rPr>
      </w:pPr>
      <w:r>
        <w:rPr>
          <w:rStyle w:val="None"/>
          <w:rFonts w:ascii="Calibri" w:cs="Calibri" w:hAnsi="Calibri" w:eastAsia="Calibri"/>
          <w:rtl w:val="0"/>
          <w:lang w:val="en-US"/>
        </w:rPr>
        <w:t xml:space="preserve">Staff are trained on the delivery of RSHE as part of their continuing professional development. </w:t>
      </w:r>
    </w:p>
    <w:p>
      <w:pPr>
        <w:pStyle w:val="1 body copy 10pt"/>
        <w:rPr>
          <w:rStyle w:val="None"/>
          <w:rFonts w:ascii="Calibri" w:cs="Calibri" w:hAnsi="Calibri" w:eastAsia="Calibri"/>
        </w:rPr>
      </w:pPr>
      <w:r>
        <w:rPr>
          <w:rStyle w:val="None"/>
          <w:rFonts w:ascii="Calibri" w:cs="Calibri" w:hAnsi="Calibri" w:eastAsia="Calibri"/>
          <w:rtl w:val="0"/>
          <w:lang w:val="en-US"/>
        </w:rPr>
        <w:t>The Headteacher may also invite visitors from outside the school, such as school nurses or sexual health professionals, to provide support and training to staff teaching RSHE.</w:t>
      </w:r>
    </w:p>
    <w:p>
      <w:pPr>
        <w:pStyle w:val="Heading 1"/>
        <w:rPr>
          <w:rFonts w:ascii="Calibri" w:cs="Calibri" w:hAnsi="Calibri" w:eastAsia="Calibri"/>
        </w:rPr>
      </w:pPr>
    </w:p>
    <w:p>
      <w:pPr>
        <w:pStyle w:val="Heading 1"/>
        <w:rPr>
          <w:rStyle w:val="None"/>
          <w:rFonts w:ascii="Calibri" w:cs="Calibri" w:hAnsi="Calibri" w:eastAsia="Calibri"/>
        </w:rPr>
      </w:pPr>
      <w:r>
        <w:rPr>
          <w:rStyle w:val="None"/>
          <w:rFonts w:ascii="Calibri" w:cs="Calibri" w:hAnsi="Calibri" w:eastAsia="Calibri"/>
          <w:rtl w:val="0"/>
          <w:lang w:val="en-US"/>
        </w:rPr>
        <w:t>10. Monitoring arrangements</w:t>
      </w:r>
    </w:p>
    <w:p>
      <w:pPr>
        <w:pStyle w:val="1 body copy 10pt"/>
        <w:rPr>
          <w:rStyle w:val="None"/>
          <w:rFonts w:ascii="Calibri" w:cs="Calibri" w:hAnsi="Calibri" w:eastAsia="Calibri"/>
        </w:rPr>
      </w:pPr>
      <w:r>
        <w:rPr>
          <w:rStyle w:val="None"/>
          <w:rFonts w:ascii="Calibri" w:cs="Calibri" w:hAnsi="Calibri" w:eastAsia="Calibri"/>
          <w:rtl w:val="0"/>
          <w:lang w:val="en-US"/>
        </w:rPr>
        <w:t>The delivery of RSHE is monitored by Headteacher and/or subject lead through:</w:t>
      </w:r>
    </w:p>
    <w:p>
      <w:pPr>
        <w:pStyle w:val="1 body copy 10pt"/>
        <w:numPr>
          <w:ilvl w:val="0"/>
          <w:numId w:val="8"/>
        </w:numPr>
        <w:bidi w:val="0"/>
        <w:ind w:right="0"/>
        <w:jc w:val="left"/>
        <w:rPr>
          <w:rFonts w:ascii="Calibri" w:cs="Calibri" w:hAnsi="Calibri" w:eastAsia="Calibri"/>
          <w:rtl w:val="0"/>
          <w:lang w:val="en-US"/>
        </w:rPr>
      </w:pPr>
      <w:r>
        <w:rPr>
          <w:rFonts w:ascii="Calibri" w:cs="Calibri" w:hAnsi="Calibri" w:eastAsia="Calibri"/>
          <w:rtl w:val="0"/>
          <w:lang w:val="en-US"/>
        </w:rPr>
        <w:t>Planning scrutiny</w:t>
      </w:r>
    </w:p>
    <w:p>
      <w:pPr>
        <w:pStyle w:val="1 body copy 10pt"/>
        <w:numPr>
          <w:ilvl w:val="0"/>
          <w:numId w:val="8"/>
        </w:numPr>
        <w:bidi w:val="0"/>
        <w:ind w:right="0"/>
        <w:jc w:val="left"/>
        <w:rPr>
          <w:rFonts w:ascii="Calibri" w:cs="Calibri" w:hAnsi="Calibri" w:eastAsia="Calibri"/>
          <w:rtl w:val="0"/>
          <w:lang w:val="en-US"/>
        </w:rPr>
      </w:pPr>
      <w:r>
        <w:rPr>
          <w:rFonts w:ascii="Calibri" w:cs="Calibri" w:hAnsi="Calibri" w:eastAsia="Calibri"/>
          <w:rtl w:val="0"/>
          <w:lang w:val="en-US"/>
        </w:rPr>
        <w:t>Learning walks</w:t>
      </w:r>
    </w:p>
    <w:p>
      <w:pPr>
        <w:pStyle w:val="1 body copy 10pt"/>
        <w:numPr>
          <w:ilvl w:val="0"/>
          <w:numId w:val="8"/>
        </w:numPr>
        <w:bidi w:val="0"/>
        <w:ind w:right="0"/>
        <w:jc w:val="left"/>
        <w:rPr>
          <w:rFonts w:ascii="Calibri" w:cs="Calibri" w:hAnsi="Calibri" w:eastAsia="Calibri"/>
          <w:rtl w:val="0"/>
          <w:lang w:val="en-US"/>
        </w:rPr>
      </w:pPr>
      <w:r>
        <w:rPr>
          <w:rFonts w:ascii="Calibri" w:cs="Calibri" w:hAnsi="Calibri" w:eastAsia="Calibri"/>
          <w:rtl w:val="0"/>
          <w:lang w:val="en-US"/>
        </w:rPr>
        <w:t>Lesson observations</w:t>
      </w:r>
    </w:p>
    <w:p>
      <w:pPr>
        <w:pStyle w:val="1 body copy 10pt"/>
        <w:numPr>
          <w:ilvl w:val="0"/>
          <w:numId w:val="8"/>
        </w:numPr>
        <w:bidi w:val="0"/>
        <w:ind w:right="0"/>
        <w:jc w:val="left"/>
        <w:rPr>
          <w:rFonts w:ascii="Calibri" w:cs="Calibri" w:hAnsi="Calibri" w:eastAsia="Calibri"/>
          <w:rtl w:val="0"/>
          <w:lang w:val="en-US"/>
        </w:rPr>
      </w:pPr>
      <w:r>
        <w:rPr>
          <w:rFonts w:ascii="Calibri" w:cs="Calibri" w:hAnsi="Calibri" w:eastAsia="Calibri"/>
          <w:rtl w:val="0"/>
          <w:lang w:val="en-US"/>
        </w:rPr>
        <w:t>Pupil Perceptions</w:t>
      </w:r>
    </w:p>
    <w:p>
      <w:pPr>
        <w:pStyle w:val="1 body copy 10pt"/>
        <w:rPr>
          <w:rStyle w:val="None"/>
          <w:rFonts w:ascii="Calibri" w:cs="Calibri" w:hAnsi="Calibri" w:eastAsia="Calibri"/>
        </w:rPr>
      </w:pPr>
      <w:r>
        <w:rPr>
          <w:rStyle w:val="None"/>
          <w:rFonts w:ascii="Calibri" w:cs="Calibri" w:hAnsi="Calibri" w:eastAsia="Calibri"/>
          <w:rtl w:val="0"/>
          <w:lang w:val="en-US"/>
        </w:rPr>
        <w:t>Pupils</w:t>
      </w:r>
      <w:r>
        <w:rPr>
          <w:rStyle w:val="None"/>
          <w:rFonts w:ascii="Calibri" w:cs="Calibri" w:hAnsi="Calibri" w:eastAsia="Calibri"/>
          <w:rtl w:val="0"/>
          <w:lang w:val="en-US"/>
        </w:rPr>
        <w:t xml:space="preserve">’ </w:t>
      </w:r>
      <w:r>
        <w:rPr>
          <w:rStyle w:val="None"/>
          <w:rFonts w:ascii="Calibri" w:cs="Calibri" w:hAnsi="Calibri" w:eastAsia="Calibri"/>
          <w:rtl w:val="0"/>
          <w:lang w:val="en-US"/>
        </w:rPr>
        <w:t xml:space="preserve">development in RSHE is monitored by class teachers as part of our internal assessment systems. </w:t>
      </w:r>
    </w:p>
    <w:p>
      <w:pPr>
        <w:pStyle w:val="1 body copy 10pt"/>
        <w:rPr>
          <w:rStyle w:val="None"/>
          <w:rFonts w:ascii="Calibri" w:cs="Calibri" w:hAnsi="Calibri" w:eastAsia="Calibri"/>
        </w:rPr>
      </w:pPr>
      <w:r>
        <w:rPr>
          <w:rStyle w:val="None"/>
          <w:rFonts w:ascii="Calibri" w:cs="Calibri" w:hAnsi="Calibri" w:eastAsia="Calibri"/>
          <w:rtl w:val="0"/>
          <w:lang w:val="en-US"/>
        </w:rPr>
        <w:t>This policy will be reviewed by teaching staff and subsequently approved by the Governing Body.</w:t>
      </w:r>
    </w:p>
    <w:p>
      <w:pPr>
        <w:pStyle w:val="1 body copy 10pt"/>
        <w:rPr>
          <w:rFonts w:ascii="Calibri" w:cs="Calibri" w:hAnsi="Calibri" w:eastAsia="Calibri"/>
        </w:rPr>
      </w:pPr>
      <w:r>
        <w:rPr>
          <w:rStyle w:val="None"/>
          <w:rFonts w:ascii="Calibri" w:cs="Calibri" w:hAnsi="Calibri" w:eastAsia="Calibri"/>
        </w:rPr>
        <w:drawing>
          <wp:anchor distT="152400" distB="152400" distL="152400" distR="152400" simplePos="0" relativeHeight="251659264" behindDoc="0" locked="0" layoutInCell="1" allowOverlap="1">
            <wp:simplePos x="0" y="0"/>
            <wp:positionH relativeFrom="margin">
              <wp:posOffset>498266</wp:posOffset>
            </wp:positionH>
            <wp:positionV relativeFrom="line">
              <wp:posOffset>298727</wp:posOffset>
            </wp:positionV>
            <wp:extent cx="2380398" cy="1132840"/>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Signature.jpeg"/>
                    <pic:cNvPicPr>
                      <a:picLocks noChangeAspect="1"/>
                    </pic:cNvPicPr>
                  </pic:nvPicPr>
                  <pic:blipFill>
                    <a:blip r:embed="rId5">
                      <a:extLst/>
                    </a:blip>
                    <a:stretch>
                      <a:fillRect/>
                    </a:stretch>
                  </pic:blipFill>
                  <pic:spPr>
                    <a:xfrm>
                      <a:off x="0" y="0"/>
                      <a:ext cx="2380398" cy="1132840"/>
                    </a:xfrm>
                    <a:prstGeom prst="rect">
                      <a:avLst/>
                    </a:prstGeom>
                    <a:ln w="12700" cap="flat">
                      <a:noFill/>
                      <a:miter lim="400000"/>
                    </a:ln>
                    <a:effectLst/>
                  </pic:spPr>
                </pic:pic>
              </a:graphicData>
            </a:graphic>
          </wp:anchor>
        </w:drawing>
      </w:r>
    </w:p>
    <w:p>
      <w:pPr>
        <w:pStyle w:val="Normal.0"/>
        <w:rPr>
          <w:rStyle w:val="None"/>
          <w:rFonts w:ascii="Calibri" w:cs="Calibri" w:hAnsi="Calibri" w:eastAsia="Calibri"/>
          <w:b w:val="1"/>
          <w:bCs w:val="1"/>
        </w:rPr>
      </w:pPr>
      <w:r>
        <w:rPr>
          <w:rStyle w:val="None"/>
          <w:rFonts w:ascii="Calibri" w:cs="Calibri" w:hAnsi="Calibri" w:eastAsia="Calibri"/>
          <w:b w:val="1"/>
          <w:bCs w:val="1"/>
          <w:rtl w:val="0"/>
          <w:lang w:val="en-US"/>
        </w:rPr>
        <w:t>Signed: ______________________ (Chair of the Governors)</w:t>
        <w:tab/>
        <w:t>Date: ___</w:t>
      </w:r>
      <w:r>
        <w:rPr>
          <w:rStyle w:val="None"/>
          <w:rFonts w:ascii="Calibri" w:cs="Calibri" w:hAnsi="Calibri" w:eastAsia="Calibri"/>
          <w:b w:val="1"/>
          <w:bCs w:val="1"/>
          <w:rtl w:val="0"/>
          <w:lang w:val="en-US"/>
        </w:rPr>
        <w:t>24th March 2023</w:t>
      </w:r>
      <w:r>
        <w:rPr>
          <w:rStyle w:val="None"/>
          <w:rFonts w:ascii="Calibri" w:cs="Calibri" w:hAnsi="Calibri" w:eastAsia="Calibri"/>
          <w:b w:val="1"/>
          <w:bCs w:val="1"/>
          <w:rtl w:val="0"/>
          <w:lang w:val="en-US"/>
        </w:rPr>
        <w:t>___________</w:t>
      </w:r>
    </w:p>
    <w:p>
      <w:pPr>
        <w:pStyle w:val="1 body copy"/>
      </w:pPr>
    </w:p>
    <w:p>
      <w:pPr>
        <w:pStyle w:val="Normal.0"/>
        <w:spacing w:after="160" w:line="259" w:lineRule="auto"/>
      </w:pPr>
      <w:r>
        <w:rPr>
          <w:rStyle w:val="None"/>
          <w:rFonts w:ascii="Arial Unicode MS" w:cs="Arial Unicode MS" w:hAnsi="Arial Unicode MS" w:eastAsia="Arial Unicode MS"/>
          <w:b w:val="0"/>
          <w:bCs w:val="0"/>
          <w:i w:val="0"/>
          <w:iCs w:val="0"/>
        </w:rPr>
        <w:br w:type="page"/>
      </w:r>
    </w:p>
    <w:p>
      <w:pPr>
        <w:pStyle w:val="Heading 3"/>
      </w:pPr>
      <w:r>
        <w:rPr>
          <w:rtl w:val="0"/>
        </w:rPr>
        <w:t>Appendix 1: Government statutory requirements: By the end of primary school pupils should know</w:t>
      </w:r>
    </w:p>
    <w:p>
      <w:pPr>
        <w:pStyle w:val="Normal.0"/>
      </w:pPr>
      <w:r>
        <w:rPr>
          <w:rtl w:val="0"/>
        </w:rPr>
        <w:t xml:space="preserve"> </w:t>
      </w:r>
    </w:p>
    <w:tbl>
      <w:tblPr>
        <w:tblW w:w="1019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68"/>
        <w:gridCol w:w="8526"/>
      </w:tblGrid>
      <w:tr>
        <w:tblPrEx>
          <w:shd w:val="clear" w:color="auto" w:fill="ced7e7"/>
        </w:tblPrEx>
        <w:trPr>
          <w:trHeight w:val="4033" w:hRule="atLeast"/>
        </w:trPr>
        <w:tc>
          <w:tcPr>
            <w:tcW w:type="dxa" w:w="1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Families and people who care for me</w:t>
            </w:r>
          </w:p>
        </w:tc>
        <w:tc>
          <w:tcPr>
            <w:tcW w:type="dxa" w:w="85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Pr>
            </w:pPr>
            <w:r>
              <w:rPr>
                <w:rStyle w:val="None"/>
                <w:rtl w:val="0"/>
                <w:lang w:val="en-US"/>
              </w:rPr>
              <w:t>Pupils should know</w:t>
            </w:r>
          </w:p>
          <w:p>
            <w:pPr>
              <w:pStyle w:val="Normal.0"/>
              <w:bidi w:val="0"/>
              <w:ind w:left="0" w:right="0" w:firstLine="0"/>
              <w:jc w:val="left"/>
              <w:rPr>
                <w:rStyle w:val="None"/>
                <w:rtl w:val="0"/>
              </w:rPr>
            </w:pPr>
            <w:r>
              <w:rPr>
                <w:rStyle w:val="None"/>
                <w:rtl w:val="0"/>
                <w:lang w:val="en-US"/>
              </w:rPr>
              <w:t xml:space="preserve">• </w:t>
            </w:r>
            <w:r>
              <w:rPr>
                <w:rStyle w:val="None"/>
                <w:rtl w:val="0"/>
                <w:lang w:val="en-US"/>
              </w:rPr>
              <w:t>that families are important for children growing up because they can give love, security and stability.</w:t>
            </w:r>
          </w:p>
          <w:p>
            <w:pPr>
              <w:pStyle w:val="Normal.0"/>
              <w:bidi w:val="0"/>
              <w:ind w:left="0" w:right="0" w:firstLine="0"/>
              <w:jc w:val="left"/>
              <w:rPr>
                <w:rStyle w:val="None"/>
                <w:rtl w:val="0"/>
              </w:rPr>
            </w:pPr>
            <w:r>
              <w:rPr>
                <w:rStyle w:val="None"/>
                <w:rtl w:val="0"/>
                <w:lang w:val="en-US"/>
              </w:rPr>
              <w:t xml:space="preserve">• </w:t>
            </w:r>
            <w:r>
              <w:rPr>
                <w:rStyle w:val="None"/>
                <w:rtl w:val="0"/>
                <w:lang w:val="en-US"/>
              </w:rPr>
              <w:t>the characteristics of healthy family life, commitment to each other, including in times of difficulty, protection and care for children and other family members, the importance of spending time together and sharing each other</w:t>
            </w:r>
            <w:r>
              <w:rPr>
                <w:rStyle w:val="None"/>
                <w:rtl w:val="0"/>
                <w:lang w:val="en-US"/>
              </w:rPr>
              <w:t>’</w:t>
            </w:r>
            <w:r>
              <w:rPr>
                <w:rStyle w:val="None"/>
                <w:rtl w:val="0"/>
                <w:lang w:val="en-US"/>
              </w:rPr>
              <w:t>s lives.</w:t>
            </w:r>
          </w:p>
          <w:p>
            <w:pPr>
              <w:pStyle w:val="Normal.0"/>
              <w:bidi w:val="0"/>
              <w:ind w:left="0" w:right="0" w:firstLine="0"/>
              <w:jc w:val="left"/>
              <w:rPr>
                <w:rStyle w:val="None"/>
                <w:rtl w:val="0"/>
              </w:rPr>
            </w:pPr>
            <w:r>
              <w:rPr>
                <w:rStyle w:val="None"/>
                <w:rtl w:val="0"/>
                <w:lang w:val="en-US"/>
              </w:rPr>
              <w:t xml:space="preserve">• </w:t>
            </w:r>
            <w:r>
              <w:rPr>
                <w:rStyle w:val="None"/>
                <w:rtl w:val="0"/>
                <w:lang w:val="en-US"/>
              </w:rPr>
              <w:t>that others</w:t>
            </w:r>
            <w:r>
              <w:rPr>
                <w:rStyle w:val="None"/>
                <w:rtl w:val="0"/>
                <w:lang w:val="en-US"/>
              </w:rPr>
              <w:t xml:space="preserve">’ </w:t>
            </w:r>
            <w:r>
              <w:rPr>
                <w:rStyle w:val="None"/>
                <w:rtl w:val="0"/>
                <w:lang w:val="en-US"/>
              </w:rPr>
              <w:t>families, either in school or in the wider world, sometimes look different from their family, but that they should respect those differences and know that other children</w:t>
            </w:r>
            <w:r>
              <w:rPr>
                <w:rStyle w:val="None"/>
                <w:rtl w:val="0"/>
                <w:lang w:val="en-US"/>
              </w:rPr>
              <w:t>’</w:t>
            </w:r>
            <w:r>
              <w:rPr>
                <w:rStyle w:val="None"/>
                <w:rtl w:val="0"/>
                <w:lang w:val="en-US"/>
              </w:rPr>
              <w:t>s families are also characterised by love and care.</w:t>
            </w:r>
          </w:p>
          <w:p>
            <w:pPr>
              <w:pStyle w:val="Normal.0"/>
              <w:bidi w:val="0"/>
              <w:ind w:left="0" w:right="0" w:firstLine="0"/>
              <w:jc w:val="left"/>
              <w:rPr>
                <w:rStyle w:val="None"/>
                <w:rtl w:val="0"/>
              </w:rPr>
            </w:pPr>
            <w:r>
              <w:rPr>
                <w:rStyle w:val="None"/>
                <w:rtl w:val="0"/>
                <w:lang w:val="en-US"/>
              </w:rPr>
              <w:t>that stable, caring relationships, which may be of different types, are at the heart of happy families, and are important for children</w:t>
            </w:r>
            <w:r>
              <w:rPr>
                <w:rStyle w:val="None"/>
                <w:rtl w:val="0"/>
                <w:lang w:val="en-US"/>
              </w:rPr>
              <w:t>’</w:t>
            </w:r>
            <w:r>
              <w:rPr>
                <w:rStyle w:val="None"/>
                <w:rtl w:val="0"/>
                <w:lang w:val="en-US"/>
              </w:rPr>
              <w:t>s security as they grow up.</w:t>
            </w:r>
          </w:p>
          <w:p>
            <w:pPr>
              <w:pStyle w:val="Normal.0"/>
              <w:bidi w:val="0"/>
              <w:ind w:left="0" w:right="0" w:firstLine="0"/>
              <w:jc w:val="left"/>
              <w:rPr>
                <w:rStyle w:val="None"/>
                <w:rtl w:val="0"/>
              </w:rPr>
            </w:pPr>
            <w:r>
              <w:rPr>
                <w:rStyle w:val="None"/>
                <w:rtl w:val="0"/>
                <w:lang w:val="en-US"/>
              </w:rPr>
              <w:t xml:space="preserve">• </w:t>
            </w:r>
            <w:r>
              <w:rPr>
                <w:rStyle w:val="None"/>
                <w:rtl w:val="0"/>
                <w:lang w:val="en-US"/>
              </w:rPr>
              <w:t>that marriage represents a formal and legally recognised commitment of two people to each other which is intended to be lifelong.</w:t>
            </w:r>
          </w:p>
          <w:p>
            <w:pPr>
              <w:pStyle w:val="Normal.0"/>
              <w:bidi w:val="0"/>
              <w:ind w:left="0" w:right="0" w:firstLine="0"/>
              <w:jc w:val="left"/>
              <w:rPr>
                <w:rtl w:val="0"/>
              </w:rPr>
            </w:pPr>
            <w:r>
              <w:rPr>
                <w:rStyle w:val="None"/>
                <w:rtl w:val="0"/>
                <w:lang w:val="en-US"/>
              </w:rPr>
              <w:t xml:space="preserve">• </w:t>
            </w:r>
            <w:r>
              <w:rPr>
                <w:rStyle w:val="None"/>
                <w:rtl w:val="0"/>
                <w:lang w:val="en-US"/>
              </w:rPr>
              <w:t>how to recognise if family relationships are making them feel unhappy or unsafe, and how to seek help or advice from others if needed.</w:t>
            </w:r>
          </w:p>
        </w:tc>
      </w:tr>
      <w:tr>
        <w:tblPrEx>
          <w:shd w:val="clear" w:color="auto" w:fill="ced7e7"/>
        </w:tblPrEx>
        <w:trPr>
          <w:trHeight w:val="4033" w:hRule="atLeast"/>
        </w:trPr>
        <w:tc>
          <w:tcPr>
            <w:tcW w:type="dxa" w:w="1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Caring friendships</w:t>
            </w:r>
          </w:p>
        </w:tc>
        <w:tc>
          <w:tcPr>
            <w:tcW w:type="dxa" w:w="85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Pr>
            </w:pPr>
            <w:r>
              <w:rPr>
                <w:rStyle w:val="None"/>
                <w:rtl w:val="0"/>
                <w:lang w:val="en-US"/>
              </w:rPr>
              <w:t>Pupils should know</w:t>
            </w:r>
          </w:p>
          <w:p>
            <w:pPr>
              <w:pStyle w:val="Normal.0"/>
              <w:bidi w:val="0"/>
              <w:ind w:left="0" w:right="0" w:firstLine="0"/>
              <w:jc w:val="left"/>
              <w:rPr>
                <w:rStyle w:val="None"/>
                <w:rtl w:val="0"/>
              </w:rPr>
            </w:pPr>
            <w:r>
              <w:rPr>
                <w:rStyle w:val="None"/>
                <w:rtl w:val="0"/>
                <w:lang w:val="en-US"/>
              </w:rPr>
              <w:t xml:space="preserve">• </w:t>
            </w:r>
            <w:r>
              <w:rPr>
                <w:rStyle w:val="None"/>
                <w:rtl w:val="0"/>
                <w:lang w:val="en-US"/>
              </w:rPr>
              <w:t>how important friendships are in making us feel happy and secure, and how people choose and make friends.</w:t>
            </w:r>
          </w:p>
          <w:p>
            <w:pPr>
              <w:pStyle w:val="Normal.0"/>
              <w:bidi w:val="0"/>
              <w:ind w:left="0" w:right="0" w:firstLine="0"/>
              <w:jc w:val="left"/>
              <w:rPr>
                <w:rStyle w:val="None"/>
                <w:rtl w:val="0"/>
              </w:rPr>
            </w:pPr>
            <w:r>
              <w:rPr>
                <w:rStyle w:val="None"/>
                <w:rtl w:val="0"/>
                <w:lang w:val="en-US"/>
              </w:rPr>
              <w:t xml:space="preserve">• </w:t>
            </w:r>
            <w:r>
              <w:rPr>
                <w:rStyle w:val="None"/>
                <w:rtl w:val="0"/>
                <w:lang w:val="en-US"/>
              </w:rPr>
              <w:t>the characteristics of friendships, including mutual respect, truthfulness, trustworthiness, loyalty, kindness, generosity, trust, sharing interests and experiences and support with problems and difficulties.</w:t>
            </w:r>
          </w:p>
          <w:p>
            <w:pPr>
              <w:pStyle w:val="Normal.0"/>
              <w:bidi w:val="0"/>
              <w:ind w:left="0" w:right="0" w:firstLine="0"/>
              <w:jc w:val="left"/>
              <w:rPr>
                <w:rStyle w:val="None"/>
                <w:rtl w:val="0"/>
              </w:rPr>
            </w:pPr>
            <w:r>
              <w:rPr>
                <w:rStyle w:val="None"/>
                <w:rtl w:val="0"/>
                <w:lang w:val="en-US"/>
              </w:rPr>
              <w:t xml:space="preserve">• </w:t>
            </w:r>
            <w:r>
              <w:rPr>
                <w:rStyle w:val="None"/>
                <w:rtl w:val="0"/>
                <w:lang w:val="en-US"/>
              </w:rPr>
              <w:t>that healthy friendships are positive and welcoming towards others, and do not make others feel lonely or excluded.</w:t>
            </w:r>
          </w:p>
          <w:p>
            <w:pPr>
              <w:pStyle w:val="Normal.0"/>
              <w:bidi w:val="0"/>
              <w:ind w:left="0" w:right="0" w:firstLine="0"/>
              <w:jc w:val="left"/>
              <w:rPr>
                <w:rStyle w:val="None"/>
                <w:rtl w:val="0"/>
              </w:rPr>
            </w:pPr>
            <w:r>
              <w:rPr>
                <w:rStyle w:val="None"/>
                <w:rtl w:val="0"/>
                <w:lang w:val="en-US"/>
              </w:rPr>
              <w:t xml:space="preserve">• </w:t>
            </w:r>
            <w:r>
              <w:rPr>
                <w:rStyle w:val="None"/>
                <w:rtl w:val="0"/>
                <w:lang w:val="en-US"/>
              </w:rPr>
              <w:t>that most friendships have ups and downs, and that these can often be worked through so that the friendship is repaired or even strengthened, and that resorting to violence is never right.</w:t>
            </w:r>
          </w:p>
          <w:p>
            <w:pPr>
              <w:pStyle w:val="Normal.0"/>
              <w:bidi w:val="0"/>
              <w:ind w:left="0" w:right="0" w:firstLine="0"/>
              <w:jc w:val="left"/>
              <w:rPr>
                <w:rtl w:val="0"/>
              </w:rPr>
            </w:pPr>
            <w:r>
              <w:rPr>
                <w:rStyle w:val="None"/>
                <w:rtl w:val="0"/>
                <w:lang w:val="en-US"/>
              </w:rPr>
              <w:t xml:space="preserve">• </w:t>
            </w:r>
            <w:r>
              <w:rPr>
                <w:rStyle w:val="None"/>
                <w:rtl w:val="0"/>
                <w:lang w:val="en-US"/>
              </w:rPr>
              <w:t>how to recognise who to trust and who not to trust, how to judge when a friendship is making them feel unhappy or uncomfortable, managing conflict, how to manage these situations and how to seek help or advice from others, if needed.</w:t>
            </w:r>
          </w:p>
        </w:tc>
      </w:tr>
      <w:tr>
        <w:tblPrEx>
          <w:shd w:val="clear" w:color="auto" w:fill="ced7e7"/>
        </w:tblPrEx>
        <w:trPr>
          <w:trHeight w:val="4613" w:hRule="atLeast"/>
        </w:trPr>
        <w:tc>
          <w:tcPr>
            <w:tcW w:type="dxa" w:w="1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Respectful relationships</w:t>
            </w:r>
          </w:p>
        </w:tc>
        <w:tc>
          <w:tcPr>
            <w:tcW w:type="dxa" w:w="85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Pr>
            </w:pPr>
            <w:r>
              <w:rPr>
                <w:rStyle w:val="None"/>
                <w:rtl w:val="0"/>
                <w:lang w:val="en-US"/>
              </w:rPr>
              <w:t>Pupils should know</w:t>
            </w:r>
          </w:p>
          <w:p>
            <w:pPr>
              <w:pStyle w:val="Normal.0"/>
              <w:bidi w:val="0"/>
              <w:ind w:left="0" w:right="0" w:firstLine="0"/>
              <w:jc w:val="left"/>
              <w:rPr>
                <w:rStyle w:val="None"/>
                <w:rtl w:val="0"/>
              </w:rPr>
            </w:pPr>
            <w:r>
              <w:rPr>
                <w:rStyle w:val="None"/>
                <w:rtl w:val="0"/>
                <w:lang w:val="en-US"/>
              </w:rPr>
              <w:t xml:space="preserve">• </w:t>
            </w:r>
            <w:r>
              <w:rPr>
                <w:rStyle w:val="None"/>
                <w:rtl w:val="0"/>
                <w:lang w:val="en-US"/>
              </w:rPr>
              <w:t>the importance of respecting others, even when they are very different from them (for example, physically, in character, personality or backgrounds), or make different choices or have different preferences or beliefs.</w:t>
            </w:r>
          </w:p>
          <w:p>
            <w:pPr>
              <w:pStyle w:val="Normal.0"/>
              <w:bidi w:val="0"/>
              <w:ind w:left="0" w:right="0" w:firstLine="0"/>
              <w:jc w:val="left"/>
              <w:rPr>
                <w:rStyle w:val="None"/>
                <w:rtl w:val="0"/>
              </w:rPr>
            </w:pPr>
            <w:r>
              <w:rPr>
                <w:rStyle w:val="None"/>
                <w:rtl w:val="0"/>
                <w:lang w:val="en-US"/>
              </w:rPr>
              <w:t xml:space="preserve">• </w:t>
            </w:r>
            <w:r>
              <w:rPr>
                <w:rStyle w:val="None"/>
                <w:rtl w:val="0"/>
                <w:lang w:val="en-US"/>
              </w:rPr>
              <w:t>practical steps they can take in a range of different contexts to improve or support respectful relationships.</w:t>
            </w:r>
          </w:p>
          <w:p>
            <w:pPr>
              <w:pStyle w:val="Normal.0"/>
              <w:bidi w:val="0"/>
              <w:ind w:left="0" w:right="0" w:firstLine="0"/>
              <w:jc w:val="left"/>
              <w:rPr>
                <w:rStyle w:val="None"/>
                <w:rtl w:val="0"/>
              </w:rPr>
            </w:pPr>
            <w:r>
              <w:rPr>
                <w:rStyle w:val="None"/>
                <w:rtl w:val="0"/>
                <w:lang w:val="en-US"/>
              </w:rPr>
              <w:t xml:space="preserve">• </w:t>
            </w:r>
            <w:r>
              <w:rPr>
                <w:rStyle w:val="None"/>
                <w:rtl w:val="0"/>
                <w:lang w:val="en-US"/>
              </w:rPr>
              <w:t>the conventions of courtesy and manners.</w:t>
            </w:r>
          </w:p>
          <w:p>
            <w:pPr>
              <w:pStyle w:val="Normal.0"/>
              <w:bidi w:val="0"/>
              <w:ind w:left="0" w:right="0" w:firstLine="0"/>
              <w:jc w:val="left"/>
              <w:rPr>
                <w:rStyle w:val="None"/>
                <w:rtl w:val="0"/>
              </w:rPr>
            </w:pPr>
            <w:r>
              <w:rPr>
                <w:rStyle w:val="None"/>
                <w:rtl w:val="0"/>
                <w:lang w:val="en-US"/>
              </w:rPr>
              <w:t xml:space="preserve">• </w:t>
            </w:r>
            <w:r>
              <w:rPr>
                <w:rStyle w:val="None"/>
                <w:rtl w:val="0"/>
                <w:lang w:val="en-US"/>
              </w:rPr>
              <w:t>the importance of self-respect and how this links to their own happiness.</w:t>
            </w:r>
          </w:p>
          <w:p>
            <w:pPr>
              <w:pStyle w:val="Normal.0"/>
              <w:bidi w:val="0"/>
              <w:ind w:left="0" w:right="0" w:firstLine="0"/>
              <w:jc w:val="left"/>
              <w:rPr>
                <w:rStyle w:val="None"/>
                <w:rtl w:val="0"/>
              </w:rPr>
            </w:pPr>
            <w:r>
              <w:rPr>
                <w:rStyle w:val="None"/>
                <w:rtl w:val="0"/>
                <w:lang w:val="en-US"/>
              </w:rPr>
              <w:t xml:space="preserve">• </w:t>
            </w:r>
            <w:r>
              <w:rPr>
                <w:rStyle w:val="None"/>
                <w:rtl w:val="0"/>
                <w:lang w:val="en-US"/>
              </w:rPr>
              <w:t>that in school and in wider society they can expect to be treated with respect by others, and that in turn they should show due respect to others, including those in positions of authority.</w:t>
            </w:r>
          </w:p>
          <w:p>
            <w:pPr>
              <w:pStyle w:val="Normal.0"/>
              <w:bidi w:val="0"/>
              <w:ind w:left="0" w:right="0" w:firstLine="0"/>
              <w:jc w:val="left"/>
              <w:rPr>
                <w:rStyle w:val="None"/>
                <w:rtl w:val="0"/>
              </w:rPr>
            </w:pPr>
            <w:r>
              <w:rPr>
                <w:rStyle w:val="None"/>
                <w:rtl w:val="0"/>
                <w:lang w:val="en-US"/>
              </w:rPr>
              <w:t xml:space="preserve">• </w:t>
            </w:r>
            <w:r>
              <w:rPr>
                <w:rStyle w:val="None"/>
                <w:rtl w:val="0"/>
                <w:lang w:val="en-US"/>
              </w:rPr>
              <w:t>about different types of bullying (including cyberbullying), the impact of bullying, responsibilities of bystanders (primarily reporting bullying to an adult) and how to get help.</w:t>
            </w:r>
          </w:p>
          <w:p>
            <w:pPr>
              <w:pStyle w:val="Normal.0"/>
              <w:bidi w:val="0"/>
              <w:ind w:left="0" w:right="0" w:firstLine="0"/>
              <w:jc w:val="left"/>
              <w:rPr>
                <w:rStyle w:val="None"/>
                <w:rtl w:val="0"/>
              </w:rPr>
            </w:pPr>
            <w:r>
              <w:rPr>
                <w:rStyle w:val="None"/>
                <w:rtl w:val="0"/>
                <w:lang w:val="en-US"/>
              </w:rPr>
              <w:t xml:space="preserve">• </w:t>
            </w:r>
            <w:r>
              <w:rPr>
                <w:rStyle w:val="None"/>
                <w:rtl w:val="0"/>
                <w:lang w:val="en-US"/>
              </w:rPr>
              <w:t>what a stereotype is, and how stereotypes can be unfair, negative or destructive.</w:t>
            </w:r>
          </w:p>
          <w:p>
            <w:pPr>
              <w:pStyle w:val="Normal.0"/>
              <w:bidi w:val="0"/>
              <w:ind w:left="0" w:right="0" w:firstLine="0"/>
              <w:jc w:val="left"/>
              <w:rPr>
                <w:rtl w:val="0"/>
              </w:rPr>
            </w:pPr>
            <w:r>
              <w:rPr>
                <w:rStyle w:val="None"/>
                <w:rtl w:val="0"/>
                <w:lang w:val="en-US"/>
              </w:rPr>
              <w:t xml:space="preserve">• </w:t>
            </w:r>
            <w:r>
              <w:rPr>
                <w:rStyle w:val="None"/>
                <w:rtl w:val="0"/>
                <w:lang w:val="en-US"/>
              </w:rPr>
              <w:t>the importance of permission-seeking and giving in relationships with friends, peers and adults.</w:t>
            </w:r>
          </w:p>
        </w:tc>
      </w:tr>
      <w:tr>
        <w:tblPrEx>
          <w:shd w:val="clear" w:color="auto" w:fill="ced7e7"/>
        </w:tblPrEx>
        <w:trPr>
          <w:trHeight w:val="2813" w:hRule="atLeast"/>
        </w:trPr>
        <w:tc>
          <w:tcPr>
            <w:tcW w:type="dxa" w:w="1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Online relationships</w:t>
            </w:r>
          </w:p>
        </w:tc>
        <w:tc>
          <w:tcPr>
            <w:tcW w:type="dxa" w:w="85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Pr>
            </w:pPr>
            <w:r>
              <w:rPr>
                <w:rStyle w:val="None"/>
                <w:rtl w:val="0"/>
                <w:lang w:val="en-US"/>
              </w:rPr>
              <w:t>Pupils should know</w:t>
            </w:r>
          </w:p>
          <w:p>
            <w:pPr>
              <w:pStyle w:val="Normal.0"/>
              <w:bidi w:val="0"/>
              <w:ind w:left="0" w:right="0" w:firstLine="0"/>
              <w:jc w:val="left"/>
              <w:rPr>
                <w:rStyle w:val="None"/>
                <w:rtl w:val="0"/>
              </w:rPr>
            </w:pPr>
            <w:r>
              <w:rPr>
                <w:rStyle w:val="None"/>
                <w:rtl w:val="0"/>
                <w:lang w:val="en-US"/>
              </w:rPr>
              <w:t xml:space="preserve">• </w:t>
            </w:r>
            <w:r>
              <w:rPr>
                <w:rStyle w:val="None"/>
                <w:rtl w:val="0"/>
                <w:lang w:val="en-US"/>
              </w:rPr>
              <w:t>that people sometimes behave differently online, including by pretending to be someone they are not.</w:t>
            </w:r>
          </w:p>
          <w:p>
            <w:pPr>
              <w:pStyle w:val="Normal.0"/>
              <w:bidi w:val="0"/>
              <w:ind w:left="0" w:right="0" w:firstLine="0"/>
              <w:jc w:val="left"/>
              <w:rPr>
                <w:rStyle w:val="None"/>
                <w:rtl w:val="0"/>
              </w:rPr>
            </w:pPr>
            <w:r>
              <w:rPr>
                <w:rStyle w:val="None"/>
                <w:rtl w:val="0"/>
                <w:lang w:val="en-US"/>
              </w:rPr>
              <w:t xml:space="preserve">• </w:t>
            </w:r>
            <w:r>
              <w:rPr>
                <w:rStyle w:val="None"/>
                <w:rtl w:val="0"/>
                <w:lang w:val="en-US"/>
              </w:rPr>
              <w:t>that the same principles apply to online relationships as to face-to-face relationships, including the importance of respect for others online including when we are anonymous.</w:t>
            </w:r>
          </w:p>
          <w:p>
            <w:pPr>
              <w:pStyle w:val="Normal.0"/>
              <w:bidi w:val="0"/>
              <w:ind w:left="0" w:right="0" w:firstLine="0"/>
              <w:jc w:val="left"/>
              <w:rPr>
                <w:rStyle w:val="None"/>
                <w:rtl w:val="0"/>
              </w:rPr>
            </w:pPr>
            <w:r>
              <w:rPr>
                <w:rStyle w:val="None"/>
                <w:rtl w:val="0"/>
                <w:lang w:val="en-US"/>
              </w:rPr>
              <w:t xml:space="preserve">• </w:t>
            </w:r>
            <w:r>
              <w:rPr>
                <w:rStyle w:val="None"/>
                <w:rtl w:val="0"/>
                <w:lang w:val="en-US"/>
              </w:rPr>
              <w:t>the rules and principles for keeping safe online, how to recognise risks, harmful content and contact, and how to report them.</w:t>
            </w:r>
          </w:p>
          <w:p>
            <w:pPr>
              <w:pStyle w:val="Normal.0"/>
              <w:bidi w:val="0"/>
              <w:ind w:left="0" w:right="0" w:firstLine="0"/>
              <w:jc w:val="left"/>
              <w:rPr>
                <w:rStyle w:val="None"/>
                <w:rtl w:val="0"/>
              </w:rPr>
            </w:pPr>
            <w:r>
              <w:rPr>
                <w:rStyle w:val="None"/>
                <w:rtl w:val="0"/>
                <w:lang w:val="en-US"/>
              </w:rPr>
              <w:t xml:space="preserve">• </w:t>
            </w:r>
            <w:r>
              <w:rPr>
                <w:rStyle w:val="None"/>
                <w:rtl w:val="0"/>
                <w:lang w:val="en-US"/>
              </w:rPr>
              <w:t>how to critically consider their online friendships and sources of information including awareness of the risks associated with people they have never met.</w:t>
            </w:r>
          </w:p>
          <w:p>
            <w:pPr>
              <w:pStyle w:val="Normal.0"/>
              <w:bidi w:val="0"/>
              <w:ind w:left="0" w:right="0" w:firstLine="0"/>
              <w:jc w:val="left"/>
              <w:rPr>
                <w:rtl w:val="0"/>
              </w:rPr>
            </w:pPr>
            <w:r>
              <w:rPr>
                <w:rStyle w:val="None"/>
                <w:rtl w:val="0"/>
                <w:lang w:val="en-US"/>
              </w:rPr>
              <w:t xml:space="preserve">• </w:t>
            </w:r>
            <w:r>
              <w:rPr>
                <w:rStyle w:val="None"/>
                <w:rtl w:val="0"/>
                <w:lang w:val="en-US"/>
              </w:rPr>
              <w:t>how information and data is shared and used online.</w:t>
            </w:r>
          </w:p>
        </w:tc>
      </w:tr>
      <w:tr>
        <w:tblPrEx>
          <w:shd w:val="clear" w:color="auto" w:fill="ced7e7"/>
        </w:tblPrEx>
        <w:trPr>
          <w:trHeight w:val="4053" w:hRule="atLeast"/>
        </w:trPr>
        <w:tc>
          <w:tcPr>
            <w:tcW w:type="dxa" w:w="1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Being safe</w:t>
            </w:r>
          </w:p>
        </w:tc>
        <w:tc>
          <w:tcPr>
            <w:tcW w:type="dxa" w:w="85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Pr>
            </w:pPr>
            <w:r>
              <w:rPr>
                <w:rStyle w:val="None"/>
                <w:rtl w:val="0"/>
                <w:lang w:val="en-US"/>
              </w:rPr>
              <w:t>Pupils should know</w:t>
            </w:r>
          </w:p>
          <w:p>
            <w:pPr>
              <w:pStyle w:val="Normal.0"/>
              <w:bidi w:val="0"/>
              <w:ind w:left="0" w:right="0" w:firstLine="0"/>
              <w:jc w:val="left"/>
              <w:rPr>
                <w:rStyle w:val="None"/>
                <w:rtl w:val="0"/>
              </w:rPr>
            </w:pPr>
            <w:r>
              <w:rPr>
                <w:rStyle w:val="None"/>
                <w:rtl w:val="0"/>
                <w:lang w:val="en-US"/>
              </w:rPr>
              <w:t xml:space="preserve">• </w:t>
            </w:r>
            <w:r>
              <w:rPr>
                <w:rStyle w:val="None"/>
                <w:rtl w:val="0"/>
                <w:lang w:val="en-US"/>
              </w:rPr>
              <w:t>what sorts of boundaries are appropriate in friendships with peers and others (including in a digital context).</w:t>
            </w:r>
          </w:p>
          <w:p>
            <w:pPr>
              <w:pStyle w:val="Normal.0"/>
              <w:bidi w:val="0"/>
              <w:ind w:left="0" w:right="0" w:firstLine="0"/>
              <w:jc w:val="left"/>
              <w:rPr>
                <w:rStyle w:val="None"/>
                <w:rtl w:val="0"/>
              </w:rPr>
            </w:pPr>
            <w:r>
              <w:rPr>
                <w:rStyle w:val="None"/>
                <w:rtl w:val="0"/>
                <w:lang w:val="en-US"/>
              </w:rPr>
              <w:t xml:space="preserve">• </w:t>
            </w:r>
            <w:r>
              <w:rPr>
                <w:rStyle w:val="None"/>
                <w:rtl w:val="0"/>
                <w:lang w:val="en-US"/>
              </w:rPr>
              <w:t>about the concept of privacy and the implications of it for both children and adults; including that it is not always right to keep secrets if they relate to being safe.</w:t>
            </w:r>
          </w:p>
          <w:p>
            <w:pPr>
              <w:pStyle w:val="Normal.0"/>
              <w:bidi w:val="0"/>
              <w:ind w:left="0" w:right="0" w:firstLine="0"/>
              <w:jc w:val="left"/>
              <w:rPr>
                <w:rStyle w:val="None"/>
                <w:rtl w:val="0"/>
              </w:rPr>
            </w:pPr>
            <w:r>
              <w:rPr>
                <w:rStyle w:val="None"/>
                <w:rtl w:val="0"/>
                <w:lang w:val="en-US"/>
              </w:rPr>
              <w:t xml:space="preserve">• </w:t>
            </w:r>
            <w:r>
              <w:rPr>
                <w:rStyle w:val="None"/>
                <w:rtl w:val="0"/>
                <w:lang w:val="en-US"/>
              </w:rPr>
              <w:t>that each person</w:t>
            </w:r>
            <w:r>
              <w:rPr>
                <w:rStyle w:val="None"/>
                <w:rtl w:val="0"/>
                <w:lang w:val="en-US"/>
              </w:rPr>
              <w:t>’</w:t>
            </w:r>
            <w:r>
              <w:rPr>
                <w:rStyle w:val="None"/>
                <w:rtl w:val="0"/>
                <w:lang w:val="en-US"/>
              </w:rPr>
              <w:t>s body belongs to them, and the differences between appropriate and inappropriate or unsafe physical, and other, contact.</w:t>
            </w:r>
          </w:p>
          <w:p>
            <w:pPr>
              <w:pStyle w:val="Normal.0"/>
              <w:bidi w:val="0"/>
              <w:ind w:left="0" w:right="0" w:firstLine="0"/>
              <w:jc w:val="left"/>
              <w:rPr>
                <w:rStyle w:val="None"/>
                <w:rtl w:val="0"/>
              </w:rPr>
            </w:pPr>
            <w:r>
              <w:rPr>
                <w:rStyle w:val="None"/>
                <w:rtl w:val="0"/>
                <w:lang w:val="en-US"/>
              </w:rPr>
              <w:t xml:space="preserve">• </w:t>
            </w:r>
            <w:r>
              <w:rPr>
                <w:rStyle w:val="None"/>
                <w:rtl w:val="0"/>
                <w:lang w:val="en-US"/>
              </w:rPr>
              <w:t>how to respond safely and appropriately to adults they may encounter (in all contexts, including online) whom they do not know.</w:t>
            </w:r>
          </w:p>
          <w:p>
            <w:pPr>
              <w:pStyle w:val="Normal.0"/>
              <w:bidi w:val="0"/>
              <w:ind w:left="0" w:right="0" w:firstLine="0"/>
              <w:jc w:val="left"/>
              <w:rPr>
                <w:rStyle w:val="None"/>
                <w:rtl w:val="0"/>
              </w:rPr>
            </w:pPr>
            <w:r>
              <w:rPr>
                <w:rStyle w:val="None"/>
                <w:rtl w:val="0"/>
                <w:lang w:val="en-US"/>
              </w:rPr>
              <w:t xml:space="preserve">• </w:t>
            </w:r>
            <w:r>
              <w:rPr>
                <w:rStyle w:val="None"/>
                <w:rtl w:val="0"/>
                <w:lang w:val="en-US"/>
              </w:rPr>
              <w:t>how to recognise and report feelings of being unsafe or feeling bad about any adult.</w:t>
            </w:r>
          </w:p>
          <w:p>
            <w:pPr>
              <w:pStyle w:val="Normal.0"/>
              <w:bidi w:val="0"/>
              <w:ind w:left="0" w:right="0" w:firstLine="0"/>
              <w:jc w:val="left"/>
              <w:rPr>
                <w:rStyle w:val="None"/>
                <w:rtl w:val="0"/>
              </w:rPr>
            </w:pPr>
            <w:r>
              <w:rPr>
                <w:rStyle w:val="None"/>
                <w:rtl w:val="0"/>
                <w:lang w:val="en-US"/>
              </w:rPr>
              <w:t xml:space="preserve">• </w:t>
            </w:r>
            <w:r>
              <w:rPr>
                <w:rStyle w:val="None"/>
                <w:rtl w:val="0"/>
                <w:lang w:val="en-US"/>
              </w:rPr>
              <w:t>how to ask for advice or help for themselves or others, and to keep trying until they are heard.</w:t>
            </w:r>
          </w:p>
          <w:p>
            <w:pPr>
              <w:pStyle w:val="Normal.0"/>
              <w:bidi w:val="0"/>
              <w:ind w:left="0" w:right="0" w:firstLine="0"/>
              <w:jc w:val="left"/>
              <w:rPr>
                <w:rStyle w:val="None"/>
                <w:rtl w:val="0"/>
              </w:rPr>
            </w:pPr>
            <w:r>
              <w:rPr>
                <w:rStyle w:val="None"/>
                <w:rtl w:val="0"/>
                <w:lang w:val="en-US"/>
              </w:rPr>
              <w:t xml:space="preserve">• </w:t>
            </w:r>
            <w:r>
              <w:rPr>
                <w:rStyle w:val="None"/>
                <w:rtl w:val="0"/>
                <w:lang w:val="en-US"/>
              </w:rPr>
              <w:t>how to report concerns or abuse, and the vocabulary and confidence needed to do so.</w:t>
            </w:r>
          </w:p>
          <w:p>
            <w:pPr>
              <w:pStyle w:val="Normal.0"/>
              <w:bidi w:val="0"/>
              <w:ind w:left="0" w:right="0" w:firstLine="0"/>
              <w:jc w:val="left"/>
              <w:rPr>
                <w:rtl w:val="0"/>
              </w:rPr>
            </w:pPr>
            <w:r>
              <w:rPr>
                <w:rStyle w:val="None"/>
                <w:rtl w:val="0"/>
                <w:lang w:val="en-US"/>
              </w:rPr>
              <w:t xml:space="preserve">• </w:t>
            </w:r>
            <w:r>
              <w:rPr>
                <w:rStyle w:val="None"/>
                <w:rtl w:val="0"/>
                <w:lang w:val="en-US"/>
              </w:rPr>
              <w:t>where to get advice e.g. family, school and/or other sources.</w:t>
            </w:r>
          </w:p>
        </w:tc>
      </w:tr>
    </w:tbl>
    <w:p>
      <w:pPr>
        <w:pStyle w:val="Normal.0"/>
        <w:widowControl w:val="0"/>
        <w:ind w:left="108" w:hanging="108"/>
      </w:pPr>
    </w:p>
    <w:p>
      <w:pPr>
        <w:pStyle w:val="Normal.0"/>
        <w:widowControl w:val="0"/>
      </w:pPr>
    </w:p>
    <w:p>
      <w:pPr>
        <w:pStyle w:val="Normal.0"/>
        <w:rPr>
          <w:rStyle w:val="None"/>
          <w:b w:val="1"/>
          <w:bCs w:val="1"/>
        </w:rPr>
      </w:pPr>
    </w:p>
    <w:tbl>
      <w:tblPr>
        <w:tblW w:w="1019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68"/>
        <w:gridCol w:w="8526"/>
      </w:tblGrid>
      <w:tr>
        <w:tblPrEx>
          <w:shd w:val="clear" w:color="auto" w:fill="ced7e7"/>
        </w:tblPrEx>
        <w:trPr>
          <w:trHeight w:val="6483" w:hRule="atLeast"/>
        </w:trPr>
        <w:tc>
          <w:tcPr>
            <w:tcW w:type="dxa" w:w="1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Mental wellbeing</w:t>
            </w:r>
          </w:p>
        </w:tc>
        <w:tc>
          <w:tcPr>
            <w:tcW w:type="dxa" w:w="85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Pr>
            </w:pPr>
            <w:r>
              <w:rPr>
                <w:rStyle w:val="None"/>
                <w:rtl w:val="0"/>
                <w:lang w:val="en-US"/>
              </w:rPr>
              <w:t>Pupils should know</w:t>
            </w:r>
          </w:p>
          <w:p>
            <w:pPr>
              <w:pStyle w:val="Normal.0"/>
              <w:bidi w:val="0"/>
              <w:ind w:left="0" w:right="0" w:firstLine="0"/>
              <w:jc w:val="left"/>
              <w:rPr>
                <w:rStyle w:val="None"/>
                <w:rtl w:val="0"/>
              </w:rPr>
            </w:pPr>
            <w:r>
              <w:rPr>
                <w:rStyle w:val="None"/>
                <w:rtl w:val="0"/>
                <w:lang w:val="en-US"/>
              </w:rPr>
              <w:t xml:space="preserve">• </w:t>
            </w:r>
            <w:r>
              <w:rPr>
                <w:rStyle w:val="None"/>
                <w:rtl w:val="0"/>
                <w:lang w:val="en-US"/>
              </w:rPr>
              <w:t>that mental wellbeing is a normal part of daily life, in the same way as physical health.</w:t>
            </w:r>
          </w:p>
          <w:p>
            <w:pPr>
              <w:pStyle w:val="Normal.0"/>
              <w:bidi w:val="0"/>
              <w:ind w:left="0" w:right="0" w:firstLine="0"/>
              <w:jc w:val="left"/>
              <w:rPr>
                <w:rStyle w:val="None"/>
                <w:rtl w:val="0"/>
              </w:rPr>
            </w:pPr>
            <w:r>
              <w:rPr>
                <w:rStyle w:val="None"/>
                <w:rtl w:val="0"/>
                <w:lang w:val="en-US"/>
              </w:rPr>
              <w:t xml:space="preserve">• </w:t>
            </w:r>
            <w:r>
              <w:rPr>
                <w:rStyle w:val="None"/>
                <w:rtl w:val="0"/>
                <w:lang w:val="en-US"/>
              </w:rPr>
              <w:t>that there is a normal range of emotions (e.g. happiness, sadness, anger, fear, surprise, nervousness) and scale of emotions that all humans experience in relation to different experiences and situations.</w:t>
            </w:r>
          </w:p>
          <w:p>
            <w:pPr>
              <w:pStyle w:val="Normal.0"/>
              <w:bidi w:val="0"/>
              <w:ind w:left="0" w:right="0" w:firstLine="0"/>
              <w:jc w:val="left"/>
              <w:rPr>
                <w:rStyle w:val="None"/>
                <w:rtl w:val="0"/>
              </w:rPr>
            </w:pPr>
            <w:r>
              <w:rPr>
                <w:rStyle w:val="None"/>
                <w:rtl w:val="0"/>
                <w:lang w:val="en-US"/>
              </w:rPr>
              <w:t xml:space="preserve">• </w:t>
            </w:r>
            <w:r>
              <w:rPr>
                <w:rStyle w:val="None"/>
                <w:rtl w:val="0"/>
                <w:lang w:val="en-US"/>
              </w:rPr>
              <w:t>how to recognise and talk about their emotions, including having a varied vocabulary of words to use when talking about their own and others</w:t>
            </w:r>
            <w:r>
              <w:rPr>
                <w:rStyle w:val="None"/>
                <w:rtl w:val="0"/>
                <w:lang w:val="en-US"/>
              </w:rPr>
              <w:t xml:space="preserve">’ </w:t>
            </w:r>
            <w:r>
              <w:rPr>
                <w:rStyle w:val="None"/>
                <w:rtl w:val="0"/>
                <w:lang w:val="en-US"/>
              </w:rPr>
              <w:t>feelings.</w:t>
            </w:r>
          </w:p>
          <w:p>
            <w:pPr>
              <w:pStyle w:val="Normal.0"/>
              <w:bidi w:val="0"/>
              <w:ind w:left="0" w:right="0" w:firstLine="0"/>
              <w:jc w:val="left"/>
              <w:rPr>
                <w:rStyle w:val="None"/>
                <w:rtl w:val="0"/>
              </w:rPr>
            </w:pPr>
            <w:r>
              <w:rPr>
                <w:rStyle w:val="None"/>
                <w:rtl w:val="0"/>
                <w:lang w:val="en-US"/>
              </w:rPr>
              <w:t xml:space="preserve">• </w:t>
            </w:r>
            <w:r>
              <w:rPr>
                <w:rStyle w:val="None"/>
                <w:rtl w:val="0"/>
                <w:lang w:val="en-US"/>
              </w:rPr>
              <w:t>how to judge whether what they are feeling and how they are behaving is appropriate and proportionate.</w:t>
            </w:r>
          </w:p>
          <w:p>
            <w:pPr>
              <w:pStyle w:val="Normal.0"/>
              <w:bidi w:val="0"/>
              <w:ind w:left="0" w:right="0" w:firstLine="0"/>
              <w:jc w:val="left"/>
              <w:rPr>
                <w:rStyle w:val="None"/>
                <w:rtl w:val="0"/>
              </w:rPr>
            </w:pPr>
            <w:r>
              <w:rPr>
                <w:rStyle w:val="None"/>
                <w:rtl w:val="0"/>
                <w:lang w:val="en-US"/>
              </w:rPr>
              <w:t xml:space="preserve">• </w:t>
            </w:r>
            <w:r>
              <w:rPr>
                <w:rStyle w:val="None"/>
                <w:rtl w:val="0"/>
                <w:lang w:val="en-US"/>
              </w:rPr>
              <w:t>the benefits of physical exercise, time outdoors, community participation, voluntary and service-based activity on mental wellbeing and happiness.</w:t>
            </w:r>
          </w:p>
          <w:p>
            <w:pPr>
              <w:pStyle w:val="Normal.0"/>
              <w:bidi w:val="0"/>
              <w:ind w:left="0" w:right="0" w:firstLine="0"/>
              <w:jc w:val="left"/>
              <w:rPr>
                <w:rStyle w:val="None"/>
                <w:rtl w:val="0"/>
              </w:rPr>
            </w:pPr>
            <w:r>
              <w:rPr>
                <w:rStyle w:val="None"/>
                <w:rtl w:val="0"/>
                <w:lang w:val="en-US"/>
              </w:rPr>
              <w:t xml:space="preserve">• </w:t>
            </w:r>
            <w:r>
              <w:rPr>
                <w:rStyle w:val="None"/>
                <w:rtl w:val="0"/>
                <w:lang w:val="en-US"/>
              </w:rPr>
              <w:t>simple self-care techniques, including the importance of rest, time spent with friends and family and the benefits of hobbies and interests.</w:t>
            </w:r>
          </w:p>
          <w:p>
            <w:pPr>
              <w:pStyle w:val="Normal.0"/>
              <w:bidi w:val="0"/>
              <w:ind w:left="0" w:right="0" w:firstLine="0"/>
              <w:jc w:val="left"/>
              <w:rPr>
                <w:rStyle w:val="None"/>
                <w:rtl w:val="0"/>
              </w:rPr>
            </w:pPr>
            <w:r>
              <w:rPr>
                <w:rStyle w:val="None"/>
                <w:rtl w:val="0"/>
                <w:lang w:val="en-US"/>
              </w:rPr>
              <w:t xml:space="preserve">• </w:t>
            </w:r>
            <w:r>
              <w:rPr>
                <w:rStyle w:val="None"/>
                <w:rtl w:val="0"/>
                <w:lang w:val="en-US"/>
              </w:rPr>
              <w:t>isolation and loneliness can affect children and that it is very important for children to discuss their feelings with an adult and seek support.</w:t>
            </w:r>
          </w:p>
          <w:p>
            <w:pPr>
              <w:pStyle w:val="Normal.0"/>
              <w:bidi w:val="0"/>
              <w:ind w:left="0" w:right="0" w:firstLine="0"/>
              <w:jc w:val="left"/>
              <w:rPr>
                <w:rStyle w:val="None"/>
                <w:rtl w:val="0"/>
              </w:rPr>
            </w:pPr>
            <w:r>
              <w:rPr>
                <w:rStyle w:val="None"/>
                <w:rtl w:val="0"/>
                <w:lang w:val="en-US"/>
              </w:rPr>
              <w:t xml:space="preserve">• </w:t>
            </w:r>
            <w:r>
              <w:rPr>
                <w:rStyle w:val="None"/>
                <w:rtl w:val="0"/>
                <w:lang w:val="en-US"/>
              </w:rPr>
              <w:t>that bullying (including cyberbullying) has a negative and often lasting impact on mental wellbeing.</w:t>
            </w:r>
          </w:p>
          <w:p>
            <w:pPr>
              <w:pStyle w:val="Normal.0"/>
              <w:bidi w:val="0"/>
              <w:ind w:left="0" w:right="0" w:firstLine="0"/>
              <w:jc w:val="left"/>
              <w:rPr>
                <w:rStyle w:val="None"/>
                <w:rtl w:val="0"/>
              </w:rPr>
            </w:pPr>
            <w:r>
              <w:rPr>
                <w:rStyle w:val="None"/>
                <w:rtl w:val="0"/>
                <w:lang w:val="en-US"/>
              </w:rPr>
              <w:t xml:space="preserve">• </w:t>
            </w:r>
            <w:r>
              <w:rPr>
                <w:rStyle w:val="None"/>
                <w:rtl w:val="0"/>
                <w:lang w:val="en-US"/>
              </w:rPr>
              <w:t>where and how to seek support (including recognising the triggers for seeking support), including whom in school they should speak to if they are worried about their own or someone else</w:t>
            </w:r>
            <w:r>
              <w:rPr>
                <w:rStyle w:val="None"/>
                <w:rtl w:val="0"/>
                <w:lang w:val="en-US"/>
              </w:rPr>
              <w:t>’</w:t>
            </w:r>
            <w:r>
              <w:rPr>
                <w:rStyle w:val="None"/>
                <w:rtl w:val="0"/>
                <w:lang w:val="en-US"/>
              </w:rPr>
              <w:t>s mental wellbeing or ability to control their emotions (including issues arising online).</w:t>
            </w:r>
          </w:p>
          <w:p>
            <w:pPr>
              <w:pStyle w:val="Normal.0"/>
              <w:bidi w:val="0"/>
              <w:ind w:left="0" w:right="0" w:firstLine="0"/>
              <w:jc w:val="left"/>
              <w:rPr>
                <w:rtl w:val="0"/>
              </w:rPr>
            </w:pPr>
            <w:r>
              <w:rPr>
                <w:rStyle w:val="None"/>
                <w:rtl w:val="0"/>
                <w:lang w:val="en-US"/>
              </w:rPr>
              <w:t xml:space="preserve">• </w:t>
            </w:r>
            <w:r>
              <w:rPr>
                <w:rStyle w:val="None"/>
                <w:rtl w:val="0"/>
                <w:lang w:val="en-US"/>
              </w:rPr>
              <w:t>it is common for people to experience mental ill health. For many people who do, the problems can be resolved if the right support is made available, especially if accessed early enough.</w:t>
            </w:r>
          </w:p>
        </w:tc>
      </w:tr>
      <w:tr>
        <w:tblPrEx>
          <w:shd w:val="clear" w:color="auto" w:fill="ced7e7"/>
        </w:tblPrEx>
        <w:trPr>
          <w:trHeight w:val="4506" w:hRule="atLeast"/>
        </w:trPr>
        <w:tc>
          <w:tcPr>
            <w:tcW w:type="dxa" w:w="1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Internet safety and harms</w:t>
            </w:r>
          </w:p>
        </w:tc>
        <w:tc>
          <w:tcPr>
            <w:tcW w:type="dxa" w:w="85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Pr>
            </w:pPr>
            <w:r>
              <w:rPr>
                <w:rStyle w:val="None"/>
                <w:rtl w:val="0"/>
                <w:lang w:val="en-US"/>
              </w:rPr>
              <w:t>Pupils should know</w:t>
            </w:r>
          </w:p>
          <w:p>
            <w:pPr>
              <w:pStyle w:val="Normal.0"/>
              <w:bidi w:val="0"/>
              <w:ind w:left="0" w:right="0" w:firstLine="0"/>
              <w:jc w:val="left"/>
              <w:rPr>
                <w:rStyle w:val="None"/>
                <w:rtl w:val="0"/>
              </w:rPr>
            </w:pPr>
            <w:r>
              <w:rPr>
                <w:rStyle w:val="None"/>
                <w:rtl w:val="0"/>
                <w:lang w:val="en-US"/>
              </w:rPr>
              <w:t xml:space="preserve">• </w:t>
            </w:r>
            <w:r>
              <w:rPr>
                <w:rStyle w:val="None"/>
                <w:rtl w:val="0"/>
                <w:lang w:val="en-US"/>
              </w:rPr>
              <w:t>that for most people the internet is an integral part of life and has many benefits.</w:t>
            </w:r>
          </w:p>
          <w:p>
            <w:pPr>
              <w:pStyle w:val="Normal.0"/>
              <w:bidi w:val="0"/>
              <w:ind w:left="0" w:right="0" w:firstLine="0"/>
              <w:jc w:val="left"/>
              <w:rPr>
                <w:rStyle w:val="None"/>
                <w:rtl w:val="0"/>
              </w:rPr>
            </w:pPr>
            <w:r>
              <w:rPr>
                <w:rStyle w:val="None"/>
                <w:rtl w:val="0"/>
                <w:lang w:val="en-US"/>
              </w:rPr>
              <w:t xml:space="preserve">• </w:t>
            </w:r>
            <w:r>
              <w:rPr>
                <w:rStyle w:val="None"/>
                <w:rtl w:val="0"/>
                <w:lang w:val="en-US"/>
              </w:rPr>
              <w:t>about the benefits of rationing time spent online, the risks of excessive time spent on electronic devices and the impact of positive and negative content online on their own and others</w:t>
            </w:r>
            <w:r>
              <w:rPr>
                <w:rStyle w:val="None"/>
                <w:rtl w:val="0"/>
                <w:lang w:val="en-US"/>
              </w:rPr>
              <w:t xml:space="preserve">’ </w:t>
            </w:r>
            <w:r>
              <w:rPr>
                <w:rStyle w:val="None"/>
                <w:rtl w:val="0"/>
                <w:lang w:val="en-US"/>
              </w:rPr>
              <w:t>mental and physical wellbeing.</w:t>
            </w:r>
          </w:p>
          <w:p>
            <w:pPr>
              <w:pStyle w:val="Normal.0"/>
              <w:bidi w:val="0"/>
              <w:ind w:left="0" w:right="0" w:firstLine="0"/>
              <w:jc w:val="left"/>
              <w:rPr>
                <w:rStyle w:val="None"/>
                <w:rtl w:val="0"/>
              </w:rPr>
            </w:pPr>
            <w:r>
              <w:rPr>
                <w:rStyle w:val="None"/>
                <w:rtl w:val="0"/>
                <w:lang w:val="en-US"/>
              </w:rPr>
              <w:t xml:space="preserve">• </w:t>
            </w:r>
            <w:r>
              <w:rPr>
                <w:rStyle w:val="None"/>
                <w:rtl w:val="0"/>
                <w:lang w:val="en-US"/>
              </w:rPr>
              <w:t>how to consider the effect of their online actions on others and know how to recognise and display respectful behaviour online and the importance of keeping personal information private.</w:t>
            </w:r>
          </w:p>
          <w:p>
            <w:pPr>
              <w:pStyle w:val="Normal.0"/>
              <w:bidi w:val="0"/>
              <w:ind w:left="0" w:right="0" w:firstLine="0"/>
              <w:jc w:val="left"/>
              <w:rPr>
                <w:rStyle w:val="None"/>
                <w:rtl w:val="0"/>
              </w:rPr>
            </w:pPr>
            <w:r>
              <w:rPr>
                <w:rStyle w:val="None"/>
                <w:rtl w:val="0"/>
                <w:lang w:val="en-US"/>
              </w:rPr>
              <w:t xml:space="preserve">• </w:t>
            </w:r>
            <w:r>
              <w:rPr>
                <w:rStyle w:val="None"/>
                <w:rtl w:val="0"/>
                <w:lang w:val="en-US"/>
              </w:rPr>
              <w:t>why social media, some computer games and online gaming, for example, are age restricted.</w:t>
            </w:r>
          </w:p>
          <w:p>
            <w:pPr>
              <w:pStyle w:val="Normal.0"/>
              <w:bidi w:val="0"/>
              <w:ind w:left="0" w:right="0" w:firstLine="0"/>
              <w:jc w:val="left"/>
              <w:rPr>
                <w:rStyle w:val="None"/>
                <w:rtl w:val="0"/>
              </w:rPr>
            </w:pPr>
            <w:r>
              <w:rPr>
                <w:rStyle w:val="None"/>
                <w:rtl w:val="0"/>
                <w:lang w:val="en-US"/>
              </w:rPr>
              <w:t xml:space="preserve">• </w:t>
            </w:r>
            <w:r>
              <w:rPr>
                <w:rStyle w:val="None"/>
                <w:rtl w:val="0"/>
                <w:lang w:val="en-US"/>
              </w:rPr>
              <w:t>that the internet can also be a negative place where online abuse, trolling, bullying and harassment can take place, which can have a negative impact on mental health.</w:t>
            </w:r>
          </w:p>
          <w:p>
            <w:pPr>
              <w:pStyle w:val="Normal.0"/>
              <w:bidi w:val="0"/>
              <w:ind w:left="0" w:right="0" w:firstLine="0"/>
              <w:jc w:val="left"/>
              <w:rPr>
                <w:rStyle w:val="None"/>
                <w:rtl w:val="0"/>
              </w:rPr>
            </w:pPr>
            <w:r>
              <w:rPr>
                <w:rStyle w:val="None"/>
                <w:rtl w:val="0"/>
                <w:lang w:val="en-US"/>
              </w:rPr>
              <w:t xml:space="preserve">• </w:t>
            </w:r>
            <w:r>
              <w:rPr>
                <w:rStyle w:val="None"/>
                <w:rtl w:val="0"/>
                <w:lang w:val="en-US"/>
              </w:rPr>
              <w:t>how to be a discerning consumer of information online including understanding that information, including that from search engines, is ranked, selected and targeted.</w:t>
            </w:r>
          </w:p>
          <w:p>
            <w:pPr>
              <w:pStyle w:val="Normal.0"/>
              <w:bidi w:val="0"/>
              <w:ind w:left="0" w:right="0" w:firstLine="0"/>
              <w:jc w:val="left"/>
              <w:rPr>
                <w:rtl w:val="0"/>
              </w:rPr>
            </w:pPr>
            <w:r>
              <w:rPr>
                <w:rStyle w:val="None"/>
                <w:rtl w:val="0"/>
                <w:lang w:val="en-US"/>
              </w:rPr>
              <w:t xml:space="preserve">• </w:t>
            </w:r>
            <w:r>
              <w:rPr>
                <w:rStyle w:val="None"/>
                <w:rtl w:val="0"/>
                <w:lang w:val="en-US"/>
              </w:rPr>
              <w:t>where and how to report concerns and get support with issues online.</w:t>
            </w:r>
          </w:p>
        </w:tc>
      </w:tr>
      <w:tr>
        <w:tblPrEx>
          <w:shd w:val="clear" w:color="auto" w:fill="ced7e7"/>
        </w:tblPrEx>
        <w:trPr>
          <w:trHeight w:val="2253" w:hRule="atLeast"/>
        </w:trPr>
        <w:tc>
          <w:tcPr>
            <w:tcW w:type="dxa" w:w="1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Physical health and fitness</w:t>
            </w:r>
          </w:p>
        </w:tc>
        <w:tc>
          <w:tcPr>
            <w:tcW w:type="dxa" w:w="85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Pr>
            </w:pPr>
            <w:r>
              <w:rPr>
                <w:rStyle w:val="None"/>
                <w:rtl w:val="0"/>
                <w:lang w:val="en-US"/>
              </w:rPr>
              <w:t>Pupils should know</w:t>
            </w:r>
          </w:p>
          <w:p>
            <w:pPr>
              <w:pStyle w:val="Normal.0"/>
              <w:bidi w:val="0"/>
              <w:ind w:left="0" w:right="0" w:firstLine="0"/>
              <w:jc w:val="left"/>
              <w:rPr>
                <w:rStyle w:val="None"/>
                <w:rtl w:val="0"/>
              </w:rPr>
            </w:pPr>
            <w:r>
              <w:rPr>
                <w:rStyle w:val="None"/>
                <w:rtl w:val="0"/>
                <w:lang w:val="en-US"/>
              </w:rPr>
              <w:t xml:space="preserve">• </w:t>
            </w:r>
            <w:r>
              <w:rPr>
                <w:rStyle w:val="None"/>
                <w:rtl w:val="0"/>
                <w:lang w:val="en-US"/>
              </w:rPr>
              <w:t>the characteristics and mental and physical benefits of an active lifestyle.</w:t>
            </w:r>
          </w:p>
          <w:p>
            <w:pPr>
              <w:pStyle w:val="Normal.0"/>
              <w:bidi w:val="0"/>
              <w:ind w:left="0" w:right="0" w:firstLine="0"/>
              <w:jc w:val="left"/>
              <w:rPr>
                <w:rStyle w:val="None"/>
                <w:rtl w:val="0"/>
              </w:rPr>
            </w:pPr>
            <w:r>
              <w:rPr>
                <w:rStyle w:val="None"/>
                <w:rtl w:val="0"/>
                <w:lang w:val="en-US"/>
              </w:rPr>
              <w:t xml:space="preserve">• </w:t>
            </w:r>
            <w:r>
              <w:rPr>
                <w:rStyle w:val="None"/>
                <w:rtl w:val="0"/>
                <w:lang w:val="en-US"/>
              </w:rPr>
              <w:t>the importance of building regular exercise into daily and weekly routines and how to achieve this; for example walking or cycling to school, a daily active mile or other forms of regular, vigorous exercise.</w:t>
            </w:r>
          </w:p>
          <w:p>
            <w:pPr>
              <w:pStyle w:val="Normal.0"/>
              <w:bidi w:val="0"/>
              <w:ind w:left="0" w:right="0" w:firstLine="0"/>
              <w:jc w:val="left"/>
              <w:rPr>
                <w:rStyle w:val="None"/>
                <w:rtl w:val="0"/>
              </w:rPr>
            </w:pPr>
            <w:r>
              <w:rPr>
                <w:rStyle w:val="None"/>
                <w:rtl w:val="0"/>
                <w:lang w:val="en-US"/>
              </w:rPr>
              <w:t xml:space="preserve">• </w:t>
            </w:r>
            <w:r>
              <w:rPr>
                <w:rStyle w:val="None"/>
                <w:rtl w:val="0"/>
                <w:lang w:val="en-US"/>
              </w:rPr>
              <w:t>the risks associated with an inactive lifestyle (including obesity).</w:t>
            </w:r>
          </w:p>
          <w:p>
            <w:pPr>
              <w:pStyle w:val="Normal.0"/>
              <w:bidi w:val="0"/>
              <w:ind w:left="0" w:right="0" w:firstLine="0"/>
              <w:jc w:val="left"/>
              <w:rPr>
                <w:rtl w:val="0"/>
              </w:rPr>
            </w:pPr>
            <w:r>
              <w:rPr>
                <w:rStyle w:val="None"/>
                <w:rtl w:val="0"/>
                <w:lang w:val="en-US"/>
              </w:rPr>
              <w:t xml:space="preserve">• </w:t>
            </w:r>
            <w:r>
              <w:rPr>
                <w:rStyle w:val="None"/>
                <w:rtl w:val="0"/>
                <w:lang w:val="en-US"/>
              </w:rPr>
              <w:t>how and when to seek support including which adults to speak to in school if they are worried about their health.</w:t>
            </w:r>
          </w:p>
        </w:tc>
      </w:tr>
      <w:tr>
        <w:tblPrEx>
          <w:shd w:val="clear" w:color="auto" w:fill="ced7e7"/>
        </w:tblPrEx>
        <w:trPr>
          <w:trHeight w:val="1913" w:hRule="atLeast"/>
        </w:trPr>
        <w:tc>
          <w:tcPr>
            <w:tcW w:type="dxa" w:w="1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Healthy eating</w:t>
            </w:r>
          </w:p>
        </w:tc>
        <w:tc>
          <w:tcPr>
            <w:tcW w:type="dxa" w:w="85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Pr>
            </w:pPr>
            <w:r>
              <w:rPr>
                <w:rStyle w:val="None"/>
                <w:rtl w:val="0"/>
                <w:lang w:val="en-US"/>
              </w:rPr>
              <w:t>Pupils should know</w:t>
            </w:r>
          </w:p>
          <w:p>
            <w:pPr>
              <w:pStyle w:val="Normal.0"/>
              <w:bidi w:val="0"/>
              <w:ind w:left="0" w:right="0" w:firstLine="0"/>
              <w:jc w:val="left"/>
              <w:rPr>
                <w:rStyle w:val="None"/>
                <w:rtl w:val="0"/>
              </w:rPr>
            </w:pPr>
            <w:r>
              <w:rPr>
                <w:rStyle w:val="None"/>
                <w:rtl w:val="0"/>
                <w:lang w:val="en-US"/>
              </w:rPr>
              <w:t xml:space="preserve">• </w:t>
            </w:r>
            <w:r>
              <w:rPr>
                <w:rStyle w:val="None"/>
                <w:rtl w:val="0"/>
                <w:lang w:val="en-US"/>
              </w:rPr>
              <w:t>what constitutes a healthy diet (including understanding calories and other nutritional content).</w:t>
            </w:r>
          </w:p>
          <w:p>
            <w:pPr>
              <w:pStyle w:val="Normal.0"/>
              <w:bidi w:val="0"/>
              <w:ind w:left="0" w:right="0" w:firstLine="0"/>
              <w:jc w:val="left"/>
              <w:rPr>
                <w:rStyle w:val="None"/>
                <w:rtl w:val="0"/>
              </w:rPr>
            </w:pPr>
            <w:r>
              <w:rPr>
                <w:rStyle w:val="None"/>
                <w:rtl w:val="0"/>
                <w:lang w:val="en-US"/>
              </w:rPr>
              <w:t xml:space="preserve">• </w:t>
            </w:r>
            <w:r>
              <w:rPr>
                <w:rStyle w:val="None"/>
                <w:rtl w:val="0"/>
                <w:lang w:val="en-US"/>
              </w:rPr>
              <w:t>the principles of planning and preparing a range of healthy meals.</w:t>
            </w:r>
          </w:p>
          <w:p>
            <w:pPr>
              <w:pStyle w:val="Normal.0"/>
              <w:bidi w:val="0"/>
              <w:ind w:left="0" w:right="0" w:firstLine="0"/>
              <w:jc w:val="left"/>
              <w:rPr>
                <w:rtl w:val="0"/>
              </w:rPr>
            </w:pPr>
            <w:r>
              <w:rPr>
                <w:rStyle w:val="None"/>
                <w:rtl w:val="0"/>
                <w:lang w:val="en-US"/>
              </w:rPr>
              <w:t xml:space="preserve">• </w:t>
            </w:r>
            <w:r>
              <w:rPr>
                <w:rStyle w:val="None"/>
                <w:rtl w:val="0"/>
                <w:lang w:val="en-US"/>
              </w:rPr>
              <w:t>the characteristics of a poor diet and risks associated with unhealthy eating (including, for example, obesity and tooth decay) and other behaviours (e.g. the impact of alcohol on diet or health).</w:t>
            </w:r>
          </w:p>
        </w:tc>
      </w:tr>
      <w:tr>
        <w:tblPrEx>
          <w:shd w:val="clear" w:color="auto" w:fill="ced7e7"/>
        </w:tblPrEx>
        <w:trPr>
          <w:trHeight w:val="793" w:hRule="atLeast"/>
        </w:trPr>
        <w:tc>
          <w:tcPr>
            <w:tcW w:type="dxa" w:w="1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Drugs, alcohol and tobacco</w:t>
            </w:r>
          </w:p>
        </w:tc>
        <w:tc>
          <w:tcPr>
            <w:tcW w:type="dxa" w:w="85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Pr>
            </w:pPr>
            <w:r>
              <w:rPr>
                <w:rStyle w:val="None"/>
                <w:rtl w:val="0"/>
                <w:lang w:val="en-US"/>
              </w:rPr>
              <w:t>Pupils should know</w:t>
            </w:r>
          </w:p>
          <w:p>
            <w:pPr>
              <w:pStyle w:val="Normal.0"/>
              <w:bidi w:val="0"/>
              <w:ind w:left="0" w:right="0" w:firstLine="0"/>
              <w:jc w:val="left"/>
              <w:rPr>
                <w:rtl w:val="0"/>
              </w:rPr>
            </w:pPr>
            <w:r>
              <w:rPr>
                <w:rStyle w:val="None"/>
                <w:rtl w:val="0"/>
                <w:lang w:val="en-US"/>
              </w:rPr>
              <w:t xml:space="preserve">• </w:t>
            </w:r>
            <w:r>
              <w:rPr>
                <w:rStyle w:val="None"/>
                <w:rtl w:val="0"/>
                <w:lang w:val="en-US"/>
              </w:rPr>
              <w:t>the facts about legal and illegal harmful substances and associated risks, including smoking, alcohol use and drug-taking.</w:t>
            </w:r>
          </w:p>
        </w:tc>
      </w:tr>
      <w:tr>
        <w:tblPrEx>
          <w:shd w:val="clear" w:color="auto" w:fill="ced7e7"/>
        </w:tblPrEx>
        <w:trPr>
          <w:trHeight w:val="3373" w:hRule="atLeast"/>
        </w:trPr>
        <w:tc>
          <w:tcPr>
            <w:tcW w:type="dxa" w:w="1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Health and prevention</w:t>
            </w:r>
          </w:p>
        </w:tc>
        <w:tc>
          <w:tcPr>
            <w:tcW w:type="dxa" w:w="85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Pr>
            </w:pPr>
            <w:r>
              <w:rPr>
                <w:rStyle w:val="None"/>
                <w:rtl w:val="0"/>
                <w:lang w:val="en-US"/>
              </w:rPr>
              <w:t>Pupils should know</w:t>
            </w:r>
          </w:p>
          <w:p>
            <w:pPr>
              <w:pStyle w:val="Normal.0"/>
              <w:bidi w:val="0"/>
              <w:ind w:left="0" w:right="0" w:firstLine="0"/>
              <w:jc w:val="left"/>
              <w:rPr>
                <w:rStyle w:val="None"/>
                <w:rtl w:val="0"/>
              </w:rPr>
            </w:pPr>
            <w:r>
              <w:rPr>
                <w:rStyle w:val="None"/>
                <w:rtl w:val="0"/>
                <w:lang w:val="en-US"/>
              </w:rPr>
              <w:t xml:space="preserve">• </w:t>
            </w:r>
            <w:r>
              <w:rPr>
                <w:rStyle w:val="None"/>
                <w:rtl w:val="0"/>
                <w:lang w:val="en-US"/>
              </w:rPr>
              <w:t>how to recognise early signs of physical illness, such as weight loss, or unexplained changes to the body.</w:t>
            </w:r>
          </w:p>
          <w:p>
            <w:pPr>
              <w:pStyle w:val="Normal.0"/>
              <w:bidi w:val="0"/>
              <w:ind w:left="0" w:right="0" w:firstLine="0"/>
              <w:jc w:val="left"/>
              <w:rPr>
                <w:rStyle w:val="None"/>
                <w:rtl w:val="0"/>
              </w:rPr>
            </w:pPr>
            <w:r>
              <w:rPr>
                <w:rStyle w:val="None"/>
                <w:rtl w:val="0"/>
                <w:lang w:val="en-US"/>
              </w:rPr>
              <w:t xml:space="preserve">• </w:t>
            </w:r>
            <w:r>
              <w:rPr>
                <w:rStyle w:val="None"/>
                <w:rtl w:val="0"/>
                <w:lang w:val="en-US"/>
              </w:rPr>
              <w:t>about safe and unsafe exposure to the sun, and how to reduce the risk of sun damage, including skin cancer.</w:t>
            </w:r>
          </w:p>
          <w:p>
            <w:pPr>
              <w:pStyle w:val="Normal.0"/>
              <w:bidi w:val="0"/>
              <w:ind w:left="0" w:right="0" w:firstLine="0"/>
              <w:jc w:val="left"/>
              <w:rPr>
                <w:rStyle w:val="None"/>
                <w:rtl w:val="0"/>
              </w:rPr>
            </w:pPr>
            <w:r>
              <w:rPr>
                <w:rStyle w:val="None"/>
                <w:rtl w:val="0"/>
                <w:lang w:val="en-US"/>
              </w:rPr>
              <w:t xml:space="preserve">• </w:t>
            </w:r>
            <w:r>
              <w:rPr>
                <w:rStyle w:val="None"/>
                <w:rtl w:val="0"/>
                <w:lang w:val="en-US"/>
              </w:rPr>
              <w:t>the importance of sufficient good quality sleep for good health and that a lack of sleep can affect weight, mood and ability to learn.</w:t>
            </w:r>
          </w:p>
          <w:p>
            <w:pPr>
              <w:pStyle w:val="Normal.0"/>
              <w:bidi w:val="0"/>
              <w:ind w:left="0" w:right="0" w:firstLine="0"/>
              <w:jc w:val="left"/>
              <w:rPr>
                <w:rStyle w:val="None"/>
                <w:rtl w:val="0"/>
              </w:rPr>
            </w:pPr>
            <w:r>
              <w:rPr>
                <w:rStyle w:val="None"/>
                <w:rtl w:val="0"/>
                <w:lang w:val="en-US"/>
              </w:rPr>
              <w:t xml:space="preserve">• </w:t>
            </w:r>
            <w:r>
              <w:rPr>
                <w:rStyle w:val="None"/>
                <w:rtl w:val="0"/>
                <w:lang w:val="en-US"/>
              </w:rPr>
              <w:t>about dental health and the benefits of good oral hygiene and dental flossing, including regular check-ups at the dentist.</w:t>
            </w:r>
          </w:p>
          <w:p>
            <w:pPr>
              <w:pStyle w:val="Normal.0"/>
              <w:bidi w:val="0"/>
              <w:ind w:left="0" w:right="0" w:firstLine="0"/>
              <w:jc w:val="left"/>
              <w:rPr>
                <w:rStyle w:val="None"/>
                <w:rtl w:val="0"/>
              </w:rPr>
            </w:pPr>
            <w:r>
              <w:rPr>
                <w:rStyle w:val="None"/>
                <w:rtl w:val="0"/>
                <w:lang w:val="en-US"/>
              </w:rPr>
              <w:t xml:space="preserve">• </w:t>
            </w:r>
            <w:r>
              <w:rPr>
                <w:rStyle w:val="None"/>
                <w:rtl w:val="0"/>
                <w:lang w:val="en-US"/>
              </w:rPr>
              <w:t>about personal hygiene and germs including bacteria, viruses, how they are spread and treated, and the importance of handwashing.</w:t>
            </w:r>
          </w:p>
          <w:p>
            <w:pPr>
              <w:pStyle w:val="Normal.0"/>
              <w:bidi w:val="0"/>
              <w:ind w:left="0" w:right="0" w:firstLine="0"/>
              <w:jc w:val="left"/>
              <w:rPr>
                <w:rtl w:val="0"/>
              </w:rPr>
            </w:pPr>
            <w:r>
              <w:rPr>
                <w:rStyle w:val="None"/>
                <w:rtl w:val="0"/>
                <w:lang w:val="en-US"/>
              </w:rPr>
              <w:t xml:space="preserve">• </w:t>
            </w:r>
            <w:r>
              <w:rPr>
                <w:rStyle w:val="None"/>
                <w:rtl w:val="0"/>
                <w:lang w:val="en-US"/>
              </w:rPr>
              <w:t>the facts and science relating to allergies, immunisation and vaccination.</w:t>
            </w:r>
          </w:p>
        </w:tc>
      </w:tr>
      <w:tr>
        <w:tblPrEx>
          <w:shd w:val="clear" w:color="auto" w:fill="ced7e7"/>
        </w:tblPrEx>
        <w:trPr>
          <w:trHeight w:val="1123" w:hRule="atLeast"/>
        </w:trPr>
        <w:tc>
          <w:tcPr>
            <w:tcW w:type="dxa" w:w="1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Basic first aid</w:t>
            </w:r>
          </w:p>
        </w:tc>
        <w:tc>
          <w:tcPr>
            <w:tcW w:type="dxa" w:w="85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Pr>
            </w:pPr>
            <w:r>
              <w:rPr>
                <w:rStyle w:val="None"/>
                <w:rtl w:val="0"/>
                <w:lang w:val="en-US"/>
              </w:rPr>
              <w:t>Pupils should know:</w:t>
            </w:r>
          </w:p>
          <w:p>
            <w:pPr>
              <w:pStyle w:val="Normal.0"/>
              <w:bidi w:val="0"/>
              <w:ind w:left="0" w:right="0" w:firstLine="0"/>
              <w:jc w:val="left"/>
              <w:rPr>
                <w:rStyle w:val="None"/>
                <w:rtl w:val="0"/>
              </w:rPr>
            </w:pPr>
            <w:r>
              <w:rPr>
                <w:rStyle w:val="None"/>
                <w:rtl w:val="0"/>
                <w:lang w:val="en-US"/>
              </w:rPr>
              <w:t xml:space="preserve">• </w:t>
            </w:r>
            <w:r>
              <w:rPr>
                <w:rStyle w:val="None"/>
                <w:rtl w:val="0"/>
                <w:lang w:val="en-US"/>
              </w:rPr>
              <w:t>how to make a clear and efficient call to emergency services if necessary.</w:t>
            </w:r>
          </w:p>
          <w:p>
            <w:pPr>
              <w:pStyle w:val="Normal.0"/>
              <w:bidi w:val="0"/>
              <w:ind w:left="0" w:right="0" w:firstLine="0"/>
              <w:jc w:val="left"/>
              <w:rPr>
                <w:rtl w:val="0"/>
              </w:rPr>
            </w:pPr>
            <w:r>
              <w:rPr>
                <w:rStyle w:val="None"/>
                <w:rtl w:val="0"/>
                <w:lang w:val="en-US"/>
              </w:rPr>
              <w:t xml:space="preserve">• </w:t>
            </w:r>
            <w:r>
              <w:rPr>
                <w:rStyle w:val="None"/>
                <w:rtl w:val="0"/>
                <w:lang w:val="en-US"/>
              </w:rPr>
              <w:t>concepts of basic first-aid, for example dealing with common injuries, including head injuries.</w:t>
            </w:r>
          </w:p>
        </w:tc>
      </w:tr>
      <w:tr>
        <w:tblPrEx>
          <w:shd w:val="clear" w:color="auto" w:fill="ced7e7"/>
        </w:tblPrEx>
        <w:trPr>
          <w:trHeight w:val="1133" w:hRule="atLeast"/>
        </w:trPr>
        <w:tc>
          <w:tcPr>
            <w:tcW w:type="dxa" w:w="1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Changing adolescent body</w:t>
            </w:r>
          </w:p>
        </w:tc>
        <w:tc>
          <w:tcPr>
            <w:tcW w:type="dxa" w:w="85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Pr>
            </w:pPr>
            <w:r>
              <w:rPr>
                <w:rStyle w:val="None"/>
                <w:rtl w:val="0"/>
                <w:lang w:val="en-US"/>
              </w:rPr>
              <w:t>Pupils should know:</w:t>
            </w:r>
          </w:p>
          <w:p>
            <w:pPr>
              <w:pStyle w:val="Normal.0"/>
              <w:bidi w:val="0"/>
              <w:ind w:left="0" w:right="0" w:firstLine="0"/>
              <w:jc w:val="left"/>
              <w:rPr>
                <w:rStyle w:val="None"/>
                <w:rtl w:val="0"/>
              </w:rPr>
            </w:pPr>
            <w:r>
              <w:rPr>
                <w:rStyle w:val="None"/>
                <w:rtl w:val="0"/>
                <w:lang w:val="en-US"/>
              </w:rPr>
              <w:t xml:space="preserve">• </w:t>
            </w:r>
            <w:r>
              <w:rPr>
                <w:rStyle w:val="None"/>
                <w:rtl w:val="0"/>
                <w:lang w:val="en-US"/>
              </w:rPr>
              <w:t>key facts about puberty and the changing adolescent body, particularly from age 9 through to age 11, including physical and emotional changes.</w:t>
            </w:r>
          </w:p>
          <w:p>
            <w:pPr>
              <w:pStyle w:val="Normal.0"/>
              <w:bidi w:val="0"/>
              <w:ind w:left="0" w:right="0" w:firstLine="0"/>
              <w:jc w:val="left"/>
              <w:rPr>
                <w:rtl w:val="0"/>
              </w:rPr>
            </w:pPr>
            <w:r>
              <w:rPr>
                <w:rStyle w:val="None"/>
                <w:rtl w:val="0"/>
                <w:lang w:val="en-US"/>
              </w:rPr>
              <w:t xml:space="preserve">• </w:t>
            </w:r>
            <w:r>
              <w:rPr>
                <w:rStyle w:val="None"/>
                <w:rtl w:val="0"/>
                <w:lang w:val="en-US"/>
              </w:rPr>
              <w:t>about menstrual wellbeing including the key facts about the menstrual cycle.</w:t>
            </w:r>
          </w:p>
        </w:tc>
      </w:tr>
    </w:tbl>
    <w:p>
      <w:pPr>
        <w:pStyle w:val="Normal.0"/>
        <w:widowControl w:val="0"/>
        <w:ind w:left="108" w:hanging="108"/>
        <w:rPr>
          <w:rStyle w:val="None"/>
          <w:b w:val="1"/>
          <w:bCs w:val="1"/>
        </w:rPr>
      </w:pPr>
    </w:p>
    <w:p>
      <w:pPr>
        <w:pStyle w:val="Normal.0"/>
        <w:widowControl w:val="0"/>
        <w:rPr>
          <w:rStyle w:val="None"/>
          <w:b w:val="1"/>
          <w:bCs w:val="1"/>
        </w:rPr>
      </w:pPr>
    </w:p>
    <w:p>
      <w:pPr>
        <w:pStyle w:val="Normal.0"/>
      </w:pPr>
    </w:p>
    <w:p>
      <w:pPr>
        <w:pStyle w:val="Heading 3"/>
      </w:pPr>
    </w:p>
    <w:p>
      <w:pPr>
        <w:pStyle w:val="Heading 3"/>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1 body copy 10pt"/>
      </w:pPr>
    </w:p>
    <w:p>
      <w:pPr>
        <w:pStyle w:val="Heading 3"/>
      </w:pPr>
      <w:r>
        <w:rPr>
          <w:rtl w:val="0"/>
        </w:rPr>
        <w:t>Appendix 2: Our school RSHE curriculum coverage</w:t>
      </w:r>
    </w:p>
    <w:p>
      <w:pPr>
        <w:pStyle w:val="No Spacing"/>
      </w:pPr>
    </w:p>
    <w:tbl>
      <w:tblPr>
        <w:tblW w:w="623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230"/>
      </w:tblGrid>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jc w:val="center"/>
            </w:pPr>
            <w:r>
              <w:rPr>
                <w:rStyle w:val="None"/>
                <w:rFonts w:ascii="Arial" w:hAnsi="Arial"/>
                <w:b w:val="1"/>
                <w:bCs w:val="1"/>
                <w:sz w:val="20"/>
                <w:szCs w:val="20"/>
                <w:rtl w:val="0"/>
                <w:lang w:val="en-US"/>
              </w:rPr>
              <w:t>Class 1 (Years 1 &amp; 2) - YEAR A</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4472c4"/>
            <w:tcMar>
              <w:top w:type="dxa" w:w="80"/>
              <w:left w:type="dxa" w:w="80"/>
              <w:bottom w:type="dxa" w:w="80"/>
              <w:right w:type="dxa" w:w="80"/>
            </w:tcMar>
            <w:vAlign w:val="center"/>
          </w:tcPr>
          <w:p>
            <w:pPr>
              <w:pStyle w:val="No Spacing"/>
              <w:spacing w:after="0"/>
              <w:jc w:val="center"/>
            </w:pPr>
            <w:r>
              <w:rPr>
                <w:rStyle w:val="None"/>
                <w:rFonts w:ascii="Arial" w:hAnsi="Arial"/>
                <w:b w:val="1"/>
                <w:bCs w:val="1"/>
                <w:color w:val="ffffff"/>
                <w:sz w:val="20"/>
                <w:szCs w:val="20"/>
                <w:u w:color="ffffff"/>
                <w:rtl w:val="0"/>
                <w:lang w:val="en-US"/>
              </w:rPr>
              <w:t>Family and relationships</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shd w:val="clear" w:color="auto" w:fill="ffffff"/>
                <w:rtl w:val="0"/>
                <w:lang w:val="en-US"/>
              </w:rPr>
              <w:t>Introduction to RSHE and setting ground rules</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What is family?</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Families offer stability and love</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Families are all different</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What are friendships?</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Recognising other peoples</w:t>
            </w:r>
            <w:r>
              <w:rPr>
                <w:rStyle w:val="None"/>
                <w:rFonts w:ascii="Arial" w:hAnsi="Arial" w:hint="default"/>
                <w:sz w:val="20"/>
                <w:szCs w:val="20"/>
                <w:rtl w:val="0"/>
                <w:lang w:val="en-US"/>
              </w:rPr>
              <w:t xml:space="preserve">’ </w:t>
            </w:r>
            <w:r>
              <w:rPr>
                <w:rStyle w:val="None"/>
                <w:rFonts w:ascii="Arial" w:hAnsi="Arial"/>
                <w:sz w:val="20"/>
                <w:szCs w:val="20"/>
                <w:rtl w:val="0"/>
                <w:lang w:val="en-US"/>
              </w:rPr>
              <w:t>emotions</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Other peoples' feelings</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Working with others</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Friendship problems and how to overcome them</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Healthy friendships</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How to deal with unhappy friendships</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Introduction to manners and courtesy</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Introduction to change and Loss</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 xml:space="preserve">Stereotyping </w:t>
            </w:r>
            <w:r>
              <w:rPr>
                <w:rStyle w:val="None"/>
                <w:rFonts w:ascii="Arial" w:hAnsi="Arial" w:hint="default"/>
                <w:sz w:val="20"/>
                <w:szCs w:val="20"/>
                <w:rtl w:val="0"/>
                <w:lang w:val="en-US"/>
              </w:rPr>
              <w:t xml:space="preserve">– </w:t>
            </w:r>
            <w:r>
              <w:rPr>
                <w:rStyle w:val="None"/>
                <w:rFonts w:ascii="Arial" w:hAnsi="Arial"/>
                <w:sz w:val="20"/>
                <w:szCs w:val="20"/>
                <w:rtl w:val="0"/>
                <w:lang w:val="en-US"/>
              </w:rPr>
              <w:t>gender</w:t>
            </w:r>
          </w:p>
        </w:tc>
      </w:tr>
    </w:tbl>
    <w:p>
      <w:pPr>
        <w:pStyle w:val="No Spacing"/>
        <w:widowControl w:val="0"/>
        <w:ind w:left="108" w:hanging="108"/>
      </w:pPr>
    </w:p>
    <w:p>
      <w:pPr>
        <w:pStyle w:val="No Spacing"/>
        <w:widowControl w:val="0"/>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tbl>
      <w:tblPr>
        <w:tblW w:w="623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230"/>
      </w:tblGrid>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d7d31"/>
            <w:tcMar>
              <w:top w:type="dxa" w:w="80"/>
              <w:left w:type="dxa" w:w="80"/>
              <w:bottom w:type="dxa" w:w="80"/>
              <w:right w:type="dxa" w:w="80"/>
            </w:tcMar>
            <w:vAlign w:val="center"/>
          </w:tcPr>
          <w:p>
            <w:pPr>
              <w:pStyle w:val="No Spacing"/>
              <w:spacing w:after="0"/>
              <w:jc w:val="center"/>
            </w:pPr>
            <w:r>
              <w:rPr>
                <w:rStyle w:val="None"/>
                <w:rFonts w:ascii="Arial" w:hAnsi="Arial"/>
                <w:b w:val="1"/>
                <w:bCs w:val="1"/>
                <w:color w:val="ffffff"/>
                <w:sz w:val="20"/>
                <w:szCs w:val="20"/>
                <w:u w:color="ffffff"/>
                <w:rtl w:val="0"/>
                <w:lang w:val="en-US"/>
              </w:rPr>
              <w:t>Safety and the changing body</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Communicating safely and effectively with adults at school</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Communicating safely and effectively with adults outside of school</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What to do if I get lost</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Making a call to emergency services</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Introduction to the internet</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Communicating online - not sharing personal information</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Appropriate contact - acceptable and unacceptable physical contact</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The difference between secrets and surprises</w:t>
            </w:r>
          </w:p>
        </w:tc>
      </w:tr>
      <w:tr>
        <w:tblPrEx>
          <w:shd w:val="clear" w:color="auto" w:fill="ced7e7"/>
        </w:tblPrEx>
        <w:trPr>
          <w:trHeight w:val="11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rStyle w:val="None"/>
              </w:rPr>
            </w:pPr>
            <w:r>
              <w:rPr>
                <w:rStyle w:val="None"/>
                <w:rtl w:val="0"/>
                <w:lang w:val="en-US"/>
              </w:rPr>
              <w:t>My Private Parts - the concept of privacy and the correct vocabulary for these</w:t>
            </w:r>
          </w:p>
          <w:p>
            <w:pPr>
              <w:pStyle w:val="Normal.0"/>
              <w:bidi w:val="0"/>
              <w:ind w:left="0" w:right="0" w:firstLine="0"/>
              <w:jc w:val="left"/>
              <w:rPr>
                <w:rStyle w:val="None"/>
                <w:rtl w:val="0"/>
              </w:rPr>
            </w:pPr>
            <w:r>
              <w:rPr>
                <w:rStyle w:val="None"/>
                <w:rtl w:val="0"/>
                <w:lang w:val="en-US"/>
              </w:rPr>
              <w:t xml:space="preserve"> </w:t>
            </w:r>
          </w:p>
          <w:p>
            <w:pPr>
              <w:pStyle w:val="No Spacing"/>
              <w:bidi w:val="0"/>
              <w:spacing w:after="0"/>
              <w:ind w:left="0" w:right="0" w:firstLine="0"/>
              <w:jc w:val="left"/>
              <w:rPr>
                <w:rtl w:val="0"/>
              </w:rPr>
            </w:pPr>
            <w:r>
              <w:rPr>
                <w:rStyle w:val="None"/>
                <w:rFonts w:ascii="Arial" w:hAnsi="Arial"/>
                <w:sz w:val="20"/>
                <w:szCs w:val="20"/>
                <w:rtl w:val="0"/>
                <w:lang w:val="en-US"/>
              </w:rPr>
              <w:t>(</w:t>
            </w:r>
            <w:r>
              <w:rPr>
                <w:rStyle w:val="None"/>
                <w:rFonts w:ascii="Arial" w:hAnsi="Arial"/>
                <w:i w:val="1"/>
                <w:iCs w:val="1"/>
                <w:sz w:val="20"/>
                <w:szCs w:val="20"/>
                <w:rtl w:val="0"/>
                <w:lang w:val="en-US"/>
              </w:rPr>
              <w:t>vocabulary:</w:t>
            </w:r>
            <w:r>
              <w:rPr>
                <w:rStyle w:val="None"/>
                <w:rFonts w:ascii="Arial" w:hAnsi="Arial"/>
                <w:sz w:val="20"/>
                <w:szCs w:val="20"/>
                <w:rtl w:val="0"/>
                <w:lang w:val="en-US"/>
              </w:rPr>
              <w:t xml:space="preserve"> </w:t>
            </w:r>
            <w:r>
              <w:rPr>
                <w:rStyle w:val="None"/>
                <w:rFonts w:ascii="Arial" w:hAnsi="Arial"/>
                <w:i w:val="1"/>
                <w:iCs w:val="1"/>
                <w:sz w:val="20"/>
                <w:szCs w:val="20"/>
                <w:rtl w:val="0"/>
                <w:lang w:val="en-US"/>
              </w:rPr>
              <w:t>penis and vulva)</w:t>
            </w:r>
          </w:p>
        </w:tc>
      </w:tr>
      <w:tr>
        <w:tblPrEx>
          <w:shd w:val="clear" w:color="auto" w:fill="ced7e7"/>
        </w:tblPrEx>
        <w:trPr>
          <w:trHeight w:val="91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rStyle w:val="None"/>
              </w:rPr>
            </w:pPr>
            <w:r>
              <w:rPr>
                <w:rStyle w:val="None"/>
                <w:rtl w:val="0"/>
                <w:lang w:val="en-US"/>
              </w:rPr>
              <w:t xml:space="preserve">My private parts are private - safe and unsafe touches </w:t>
            </w:r>
          </w:p>
          <w:p>
            <w:pPr>
              <w:pStyle w:val="Normal.0"/>
              <w:rPr>
                <w:rStyle w:val="None"/>
                <w:lang w:val="en-US"/>
              </w:rPr>
            </w:pPr>
          </w:p>
          <w:p>
            <w:pPr>
              <w:pStyle w:val="No Spacing"/>
              <w:bidi w:val="0"/>
              <w:spacing w:after="0"/>
              <w:ind w:left="0" w:right="0" w:firstLine="0"/>
              <w:jc w:val="left"/>
              <w:rPr>
                <w:rtl w:val="0"/>
              </w:rPr>
            </w:pPr>
            <w:r>
              <w:rPr>
                <w:rStyle w:val="None"/>
                <w:rFonts w:ascii="Arial" w:hAnsi="Arial"/>
                <w:sz w:val="20"/>
                <w:szCs w:val="20"/>
                <w:rtl w:val="0"/>
                <w:lang w:val="en-US"/>
              </w:rPr>
              <w:t>(</w:t>
            </w:r>
            <w:r>
              <w:rPr>
                <w:rStyle w:val="None"/>
                <w:rFonts w:ascii="Arial" w:hAnsi="Arial"/>
                <w:i w:val="1"/>
                <w:iCs w:val="1"/>
                <w:sz w:val="20"/>
                <w:szCs w:val="20"/>
                <w:rtl w:val="0"/>
                <w:lang w:val="en-US"/>
              </w:rPr>
              <w:t>vocabulary: penis, vulva, testicles)</w:t>
            </w:r>
          </w:p>
        </w:tc>
      </w:tr>
      <w:tr>
        <w:tblPrEx>
          <w:shd w:val="clear" w:color="auto" w:fill="ced7e7"/>
        </w:tblPrEx>
        <w:trPr>
          <w:trHeight w:val="45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Safety with substances - what should and shouldn't go on or in the body</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Safety with medicines</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Safety at home - potential hazards in the home</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People who help to keep us safe in our local community</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Road Safety 1</w:t>
            </w:r>
          </w:p>
        </w:tc>
      </w:tr>
      <w:tr>
        <w:tblPrEx>
          <w:shd w:val="clear" w:color="auto" w:fill="ced7e7"/>
        </w:tblPrEx>
        <w:trPr>
          <w:trHeight w:val="233" w:hRule="atLeast"/>
        </w:trPr>
        <w:tc>
          <w:tcPr>
            <w:tcW w:type="dxa" w:w="6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Road Safety 2</w:t>
            </w:r>
          </w:p>
        </w:tc>
      </w:tr>
    </w:tbl>
    <w:p>
      <w:pPr>
        <w:pStyle w:val="No Spacing"/>
        <w:widowControl w:val="0"/>
        <w:ind w:left="108" w:hanging="108"/>
        <w:rPr>
          <w:rStyle w:val="None"/>
          <w:rFonts w:ascii="Arial" w:cs="Arial" w:hAnsi="Arial" w:eastAsia="Arial"/>
          <w:sz w:val="20"/>
          <w:szCs w:val="20"/>
        </w:rPr>
      </w:pPr>
    </w:p>
    <w:p>
      <w:pPr>
        <w:pStyle w:val="No Spacing"/>
        <w:widowControl w:val="0"/>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tbl>
      <w:tblPr>
        <w:tblW w:w="620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204"/>
      </w:tblGrid>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0000"/>
            <w:tcMar>
              <w:top w:type="dxa" w:w="80"/>
              <w:left w:type="dxa" w:w="80"/>
              <w:bottom w:type="dxa" w:w="80"/>
              <w:right w:type="dxa" w:w="80"/>
            </w:tcMar>
            <w:vAlign w:val="center"/>
          </w:tcPr>
          <w:p>
            <w:pPr>
              <w:pStyle w:val="No Spacing"/>
              <w:spacing w:after="0"/>
              <w:jc w:val="center"/>
            </w:pPr>
            <w:r>
              <w:rPr>
                <w:rStyle w:val="None"/>
                <w:rFonts w:ascii="Arial" w:hAnsi="Arial"/>
                <w:b w:val="1"/>
                <w:bCs w:val="1"/>
                <w:color w:val="ffffff"/>
                <w:sz w:val="20"/>
                <w:szCs w:val="20"/>
                <w:u w:color="ffffff"/>
                <w:rtl w:val="0"/>
                <w:lang w:val="en-US"/>
              </w:rPr>
              <w:t>Economic wellbeing</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Introduction to money</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Looking after money</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Banks and building societies</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Saving and spending</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Jobs in school</w:t>
            </w:r>
          </w:p>
        </w:tc>
      </w:tr>
    </w:tbl>
    <w:p>
      <w:pPr>
        <w:pStyle w:val="No Spacing"/>
        <w:widowControl w:val="0"/>
        <w:ind w:left="108" w:hanging="108"/>
        <w:rPr>
          <w:rStyle w:val="None"/>
          <w:rFonts w:ascii="Arial" w:cs="Arial" w:hAnsi="Arial" w:eastAsia="Arial"/>
          <w:sz w:val="20"/>
          <w:szCs w:val="20"/>
        </w:rPr>
      </w:pPr>
    </w:p>
    <w:p>
      <w:pPr>
        <w:pStyle w:val="No Spacing"/>
        <w:widowControl w:val="0"/>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tbl>
      <w:tblPr>
        <w:tblW w:w="6231"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231"/>
      </w:tblGrid>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0ad47"/>
            <w:tcMar>
              <w:top w:type="dxa" w:w="80"/>
              <w:left w:type="dxa" w:w="80"/>
              <w:bottom w:type="dxa" w:w="80"/>
              <w:right w:type="dxa" w:w="80"/>
            </w:tcMar>
            <w:vAlign w:val="center"/>
          </w:tcPr>
          <w:p>
            <w:pPr>
              <w:pStyle w:val="No Spacing"/>
              <w:spacing w:after="0"/>
              <w:jc w:val="center"/>
            </w:pPr>
            <w:r>
              <w:rPr>
                <w:rStyle w:val="None"/>
                <w:rFonts w:ascii="Arial" w:hAnsi="Arial"/>
                <w:b w:val="1"/>
                <w:bCs w:val="1"/>
                <w:color w:val="ffffff"/>
                <w:sz w:val="20"/>
                <w:szCs w:val="20"/>
                <w:u w:color="ffffff"/>
                <w:rtl w:val="0"/>
                <w:lang w:val="en-US"/>
              </w:rPr>
              <w:t>Transition</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Transition lesson</w:t>
            </w:r>
          </w:p>
        </w:tc>
      </w:tr>
    </w:tbl>
    <w:p>
      <w:pPr>
        <w:pStyle w:val="No Spacing"/>
        <w:widowControl w:val="0"/>
        <w:ind w:left="108" w:hanging="108"/>
        <w:rPr>
          <w:rStyle w:val="None"/>
          <w:rFonts w:ascii="Arial" w:cs="Arial" w:hAnsi="Arial" w:eastAsia="Arial"/>
          <w:sz w:val="20"/>
          <w:szCs w:val="20"/>
        </w:rPr>
      </w:pPr>
    </w:p>
    <w:p>
      <w:pPr>
        <w:pStyle w:val="No Spacing"/>
        <w:widowControl w:val="0"/>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tbl>
      <w:tblPr>
        <w:tblW w:w="623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232"/>
      </w:tblGrid>
      <w:tr>
        <w:tblPrEx>
          <w:shd w:val="clear" w:color="auto" w:fill="ced7e7"/>
        </w:tblPrEx>
        <w:trPr>
          <w:trHeight w:val="233" w:hRule="atLeast"/>
        </w:trPr>
        <w:tc>
          <w:tcPr>
            <w:tcW w:type="dxa" w:w="6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jc w:val="center"/>
            </w:pPr>
            <w:r>
              <w:rPr>
                <w:rStyle w:val="None"/>
                <w:rFonts w:ascii="Arial" w:hAnsi="Arial"/>
                <w:b w:val="1"/>
                <w:bCs w:val="1"/>
                <w:sz w:val="20"/>
                <w:szCs w:val="20"/>
                <w:rtl w:val="0"/>
                <w:lang w:val="en-US"/>
              </w:rPr>
              <w:t>Class 1 (Years 1 &amp; 2) - YEAR B</w:t>
            </w:r>
          </w:p>
        </w:tc>
      </w:tr>
      <w:tr>
        <w:tblPrEx>
          <w:shd w:val="clear" w:color="auto" w:fill="ced7e7"/>
        </w:tblPrEx>
        <w:trPr>
          <w:trHeight w:val="233" w:hRule="atLeast"/>
        </w:trPr>
        <w:tc>
          <w:tcPr>
            <w:tcW w:type="dxa" w:w="6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00ff"/>
            <w:tcMar>
              <w:top w:type="dxa" w:w="80"/>
              <w:left w:type="dxa" w:w="80"/>
              <w:bottom w:type="dxa" w:w="80"/>
              <w:right w:type="dxa" w:w="80"/>
            </w:tcMar>
            <w:vAlign w:val="center"/>
          </w:tcPr>
          <w:p>
            <w:pPr>
              <w:pStyle w:val="No Spacing"/>
              <w:spacing w:after="0"/>
              <w:jc w:val="center"/>
            </w:pPr>
            <w:r>
              <w:rPr>
                <w:rStyle w:val="None"/>
                <w:rFonts w:ascii="Arial" w:hAnsi="Arial"/>
                <w:b w:val="1"/>
                <w:bCs w:val="1"/>
                <w:color w:val="ffffff"/>
                <w:sz w:val="20"/>
                <w:szCs w:val="20"/>
                <w:u w:color="ffffff"/>
                <w:rtl w:val="0"/>
                <w:lang w:val="en-US"/>
              </w:rPr>
              <w:t>Health and wellbeing</w:t>
            </w:r>
          </w:p>
        </w:tc>
      </w:tr>
      <w:tr>
        <w:tblPrEx>
          <w:shd w:val="clear" w:color="auto" w:fill="ced7e7"/>
        </w:tblPrEx>
        <w:trPr>
          <w:trHeight w:val="233" w:hRule="atLeast"/>
        </w:trPr>
        <w:tc>
          <w:tcPr>
            <w:tcW w:type="dxa" w:w="6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shd w:val="clear" w:color="auto" w:fill="ffffff"/>
                <w:rtl w:val="0"/>
                <w:lang w:val="en-US"/>
              </w:rPr>
              <w:t>Introduction to RSHE and setting ground rules (see Family unit)</w:t>
            </w:r>
          </w:p>
        </w:tc>
      </w:tr>
      <w:tr>
        <w:tblPrEx>
          <w:shd w:val="clear" w:color="auto" w:fill="ced7e7"/>
        </w:tblPrEx>
        <w:trPr>
          <w:trHeight w:val="233" w:hRule="atLeast"/>
        </w:trPr>
        <w:tc>
          <w:tcPr>
            <w:tcW w:type="dxa" w:w="6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Understanding my feelings</w:t>
            </w:r>
          </w:p>
        </w:tc>
      </w:tr>
      <w:tr>
        <w:tblPrEx>
          <w:shd w:val="clear" w:color="auto" w:fill="ced7e7"/>
        </w:tblPrEx>
        <w:trPr>
          <w:trHeight w:val="233" w:hRule="atLeast"/>
        </w:trPr>
        <w:tc>
          <w:tcPr>
            <w:tcW w:type="dxa" w:w="6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What am I like? - identifying strengths and qualities</w:t>
            </w:r>
          </w:p>
        </w:tc>
      </w:tr>
      <w:tr>
        <w:tblPrEx>
          <w:shd w:val="clear" w:color="auto" w:fill="ced7e7"/>
        </w:tblPrEx>
        <w:trPr>
          <w:trHeight w:val="233" w:hRule="atLeast"/>
        </w:trPr>
        <w:tc>
          <w:tcPr>
            <w:tcW w:type="dxa" w:w="6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Ready for bed - effects of good quality sleep</w:t>
            </w:r>
          </w:p>
        </w:tc>
      </w:tr>
      <w:tr>
        <w:tblPrEx>
          <w:shd w:val="clear" w:color="auto" w:fill="ced7e7"/>
        </w:tblPrEx>
        <w:trPr>
          <w:trHeight w:val="233" w:hRule="atLeast"/>
        </w:trPr>
        <w:tc>
          <w:tcPr>
            <w:tcW w:type="dxa" w:w="6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Relaxation - laughter and progressive muscle relaxation</w:t>
            </w:r>
          </w:p>
        </w:tc>
      </w:tr>
      <w:tr>
        <w:tblPrEx>
          <w:shd w:val="clear" w:color="auto" w:fill="ced7e7"/>
        </w:tblPrEx>
        <w:trPr>
          <w:trHeight w:val="233" w:hRule="atLeast"/>
        </w:trPr>
        <w:tc>
          <w:tcPr>
            <w:tcW w:type="dxa" w:w="6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Hand washing &amp; personal hygiene</w:t>
            </w:r>
          </w:p>
        </w:tc>
      </w:tr>
      <w:tr>
        <w:tblPrEx>
          <w:shd w:val="clear" w:color="auto" w:fill="ced7e7"/>
        </w:tblPrEx>
        <w:trPr>
          <w:trHeight w:val="233" w:hRule="atLeast"/>
        </w:trPr>
        <w:tc>
          <w:tcPr>
            <w:tcW w:type="dxa" w:w="6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Sun safety</w:t>
            </w:r>
          </w:p>
        </w:tc>
      </w:tr>
      <w:tr>
        <w:tblPrEx>
          <w:shd w:val="clear" w:color="auto" w:fill="ced7e7"/>
        </w:tblPrEx>
        <w:trPr>
          <w:trHeight w:val="233" w:hRule="atLeast"/>
        </w:trPr>
        <w:tc>
          <w:tcPr>
            <w:tcW w:type="dxa" w:w="6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Allergies</w:t>
            </w:r>
          </w:p>
        </w:tc>
      </w:tr>
      <w:tr>
        <w:tblPrEx>
          <w:shd w:val="clear" w:color="auto" w:fill="ced7e7"/>
        </w:tblPrEx>
        <w:trPr>
          <w:trHeight w:val="233" w:hRule="atLeast"/>
        </w:trPr>
        <w:tc>
          <w:tcPr>
            <w:tcW w:type="dxa" w:w="6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People who help us stay healthy</w:t>
            </w:r>
          </w:p>
        </w:tc>
      </w:tr>
      <w:tr>
        <w:tblPrEx>
          <w:shd w:val="clear" w:color="auto" w:fill="ced7e7"/>
        </w:tblPrEx>
        <w:trPr>
          <w:trHeight w:val="233" w:hRule="atLeast"/>
        </w:trPr>
        <w:tc>
          <w:tcPr>
            <w:tcW w:type="dxa" w:w="6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Experiencing different feelings</w:t>
            </w:r>
          </w:p>
        </w:tc>
      </w:tr>
      <w:tr>
        <w:tblPrEx>
          <w:shd w:val="clear" w:color="auto" w:fill="ced7e7"/>
        </w:tblPrEx>
        <w:trPr>
          <w:trHeight w:val="233" w:hRule="atLeast"/>
        </w:trPr>
        <w:tc>
          <w:tcPr>
            <w:tcW w:type="dxa" w:w="6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Being active</w:t>
            </w:r>
          </w:p>
        </w:tc>
      </w:tr>
      <w:tr>
        <w:tblPrEx>
          <w:shd w:val="clear" w:color="auto" w:fill="ced7e7"/>
        </w:tblPrEx>
        <w:trPr>
          <w:trHeight w:val="233" w:hRule="atLeast"/>
        </w:trPr>
        <w:tc>
          <w:tcPr>
            <w:tcW w:type="dxa" w:w="6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Relaxation - breathing exercises</w:t>
            </w:r>
          </w:p>
        </w:tc>
      </w:tr>
      <w:tr>
        <w:tblPrEx>
          <w:shd w:val="clear" w:color="auto" w:fill="ced7e7"/>
        </w:tblPrEx>
        <w:trPr>
          <w:trHeight w:val="233" w:hRule="atLeast"/>
        </w:trPr>
        <w:tc>
          <w:tcPr>
            <w:tcW w:type="dxa" w:w="6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Steps to success - setting achievable goals</w:t>
            </w:r>
          </w:p>
        </w:tc>
      </w:tr>
      <w:tr>
        <w:tblPrEx>
          <w:shd w:val="clear" w:color="auto" w:fill="ced7e7"/>
        </w:tblPrEx>
        <w:trPr>
          <w:trHeight w:val="233" w:hRule="atLeast"/>
        </w:trPr>
        <w:tc>
          <w:tcPr>
            <w:tcW w:type="dxa" w:w="6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Growth mindset - overcoming difficulties</w:t>
            </w:r>
          </w:p>
        </w:tc>
      </w:tr>
      <w:tr>
        <w:tblPrEx>
          <w:shd w:val="clear" w:color="auto" w:fill="ced7e7"/>
        </w:tblPrEx>
        <w:trPr>
          <w:trHeight w:val="233" w:hRule="atLeast"/>
        </w:trPr>
        <w:tc>
          <w:tcPr>
            <w:tcW w:type="dxa" w:w="6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Healthy diet</w:t>
            </w:r>
          </w:p>
        </w:tc>
      </w:tr>
      <w:tr>
        <w:tblPrEx>
          <w:shd w:val="clear" w:color="auto" w:fill="ced7e7"/>
        </w:tblPrEx>
        <w:trPr>
          <w:trHeight w:val="233" w:hRule="atLeast"/>
        </w:trPr>
        <w:tc>
          <w:tcPr>
            <w:tcW w:type="dxa" w:w="6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Looking after our teeth</w:t>
            </w:r>
          </w:p>
        </w:tc>
      </w:tr>
    </w:tbl>
    <w:p>
      <w:pPr>
        <w:pStyle w:val="No Spacing"/>
        <w:widowControl w:val="0"/>
        <w:ind w:left="108" w:hanging="108"/>
        <w:rPr>
          <w:rStyle w:val="None"/>
          <w:rFonts w:ascii="Arial" w:cs="Arial" w:hAnsi="Arial" w:eastAsia="Arial"/>
          <w:sz w:val="20"/>
          <w:szCs w:val="20"/>
        </w:rPr>
      </w:pPr>
    </w:p>
    <w:p>
      <w:pPr>
        <w:pStyle w:val="No Spacing"/>
        <w:widowControl w:val="0"/>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tbl>
      <w:tblPr>
        <w:tblW w:w="6231"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231"/>
      </w:tblGrid>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6600cc"/>
            <w:tcMar>
              <w:top w:type="dxa" w:w="80"/>
              <w:left w:type="dxa" w:w="80"/>
              <w:bottom w:type="dxa" w:w="80"/>
              <w:right w:type="dxa" w:w="80"/>
            </w:tcMar>
            <w:vAlign w:val="center"/>
          </w:tcPr>
          <w:p>
            <w:pPr>
              <w:pStyle w:val="No Spacing"/>
              <w:spacing w:after="0"/>
              <w:jc w:val="center"/>
            </w:pPr>
            <w:r>
              <w:rPr>
                <w:rStyle w:val="None"/>
                <w:rFonts w:ascii="Arial" w:hAnsi="Arial"/>
                <w:b w:val="1"/>
                <w:bCs w:val="1"/>
                <w:color w:val="ffffff"/>
                <w:sz w:val="20"/>
                <w:szCs w:val="20"/>
                <w:u w:color="ffffff"/>
                <w:rtl w:val="0"/>
                <w:lang w:val="en-US"/>
              </w:rPr>
              <w:t>Citizenship</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Rules</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Rules beyond school</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Caring for others: Animals</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The needs of others</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Our school environment</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Our local environment</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Similar, yet different</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Belonging</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Job roles in the community</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 xml:space="preserve">Similar yet different </w:t>
            </w:r>
            <w:r>
              <w:rPr>
                <w:rStyle w:val="None"/>
                <w:rFonts w:ascii="Arial" w:hAnsi="Arial" w:hint="default"/>
                <w:sz w:val="20"/>
                <w:szCs w:val="20"/>
                <w:rtl w:val="0"/>
                <w:lang w:val="en-US"/>
              </w:rPr>
              <w:t xml:space="preserve">– </w:t>
            </w:r>
            <w:r>
              <w:rPr>
                <w:rStyle w:val="None"/>
                <w:rFonts w:ascii="Arial" w:hAnsi="Arial"/>
                <w:sz w:val="20"/>
                <w:szCs w:val="20"/>
                <w:rtl w:val="0"/>
                <w:lang w:val="en-US"/>
              </w:rPr>
              <w:t>my local community</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Democratic decisions</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School council</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Giving my opinion</w:t>
            </w:r>
          </w:p>
        </w:tc>
      </w:tr>
    </w:tbl>
    <w:p>
      <w:pPr>
        <w:pStyle w:val="No Spacing"/>
        <w:widowControl w:val="0"/>
        <w:ind w:left="108" w:hanging="108"/>
        <w:rPr>
          <w:rStyle w:val="None"/>
          <w:rFonts w:ascii="Arial" w:cs="Arial" w:hAnsi="Arial" w:eastAsia="Arial"/>
          <w:sz w:val="20"/>
          <w:szCs w:val="20"/>
        </w:rPr>
      </w:pPr>
    </w:p>
    <w:p>
      <w:pPr>
        <w:pStyle w:val="No Spacing"/>
        <w:widowControl w:val="0"/>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tbl>
      <w:tblPr>
        <w:tblW w:w="620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204"/>
      </w:tblGrid>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0000"/>
            <w:tcMar>
              <w:top w:type="dxa" w:w="80"/>
              <w:left w:type="dxa" w:w="80"/>
              <w:bottom w:type="dxa" w:w="80"/>
              <w:right w:type="dxa" w:w="80"/>
            </w:tcMar>
            <w:vAlign w:val="center"/>
          </w:tcPr>
          <w:p>
            <w:pPr>
              <w:pStyle w:val="No Spacing"/>
              <w:spacing w:after="0"/>
              <w:jc w:val="center"/>
            </w:pPr>
            <w:r>
              <w:rPr>
                <w:rStyle w:val="None"/>
                <w:rFonts w:ascii="Arial" w:hAnsi="Arial"/>
                <w:b w:val="1"/>
                <w:bCs w:val="1"/>
                <w:color w:val="ffffff"/>
                <w:sz w:val="20"/>
                <w:szCs w:val="20"/>
                <w:u w:color="ffffff"/>
                <w:rtl w:val="0"/>
                <w:lang w:val="en-US"/>
              </w:rPr>
              <w:t>Economic wellbeing</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Where money comes from</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Needs and wants</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Wants and needs</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Looking after money</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Jobs</w:t>
            </w:r>
          </w:p>
        </w:tc>
      </w:tr>
    </w:tbl>
    <w:p>
      <w:pPr>
        <w:pStyle w:val="No Spacing"/>
        <w:widowControl w:val="0"/>
        <w:ind w:left="108" w:hanging="108"/>
        <w:rPr>
          <w:rStyle w:val="None"/>
          <w:rFonts w:ascii="Arial" w:cs="Arial" w:hAnsi="Arial" w:eastAsia="Arial"/>
          <w:sz w:val="20"/>
          <w:szCs w:val="20"/>
        </w:rPr>
      </w:pPr>
    </w:p>
    <w:p>
      <w:pPr>
        <w:pStyle w:val="No Spacing"/>
        <w:widowControl w:val="0"/>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tbl>
      <w:tblPr>
        <w:tblW w:w="620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204"/>
      </w:tblGrid>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0ad47"/>
            <w:tcMar>
              <w:top w:type="dxa" w:w="80"/>
              <w:left w:type="dxa" w:w="80"/>
              <w:bottom w:type="dxa" w:w="80"/>
              <w:right w:type="dxa" w:w="80"/>
            </w:tcMar>
            <w:vAlign w:val="center"/>
          </w:tcPr>
          <w:p>
            <w:pPr>
              <w:pStyle w:val="No Spacing"/>
              <w:spacing w:after="0"/>
              <w:jc w:val="center"/>
            </w:pPr>
            <w:r>
              <w:rPr>
                <w:rStyle w:val="None"/>
                <w:rFonts w:ascii="Arial" w:hAnsi="Arial"/>
                <w:b w:val="1"/>
                <w:bCs w:val="1"/>
                <w:color w:val="ffffff"/>
                <w:sz w:val="20"/>
                <w:szCs w:val="20"/>
                <w:u w:color="ffffff"/>
                <w:rtl w:val="0"/>
                <w:lang w:val="en-US"/>
              </w:rPr>
              <w:t>Transition</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Transition lesson</w:t>
            </w:r>
          </w:p>
        </w:tc>
      </w:tr>
    </w:tbl>
    <w:p>
      <w:pPr>
        <w:pStyle w:val="No Spacing"/>
        <w:widowControl w:val="0"/>
        <w:ind w:left="108" w:hanging="108"/>
        <w:rPr>
          <w:rStyle w:val="None"/>
          <w:rFonts w:ascii="Arial" w:cs="Arial" w:hAnsi="Arial" w:eastAsia="Arial"/>
          <w:sz w:val="20"/>
          <w:szCs w:val="20"/>
        </w:rPr>
      </w:pPr>
    </w:p>
    <w:p>
      <w:pPr>
        <w:pStyle w:val="No Spacing"/>
        <w:widowControl w:val="0"/>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tbl>
      <w:tblPr>
        <w:tblW w:w="6231"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231"/>
      </w:tblGrid>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jc w:val="center"/>
            </w:pPr>
            <w:r>
              <w:rPr>
                <w:rStyle w:val="None"/>
                <w:rFonts w:ascii="Arial" w:hAnsi="Arial"/>
                <w:b w:val="1"/>
                <w:bCs w:val="1"/>
                <w:sz w:val="20"/>
                <w:szCs w:val="20"/>
                <w:rtl w:val="0"/>
                <w:lang w:val="en-US"/>
              </w:rPr>
              <w:t>Class 2 - YEAR A</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4472c4"/>
            <w:tcMar>
              <w:top w:type="dxa" w:w="80"/>
              <w:left w:type="dxa" w:w="80"/>
              <w:bottom w:type="dxa" w:w="80"/>
              <w:right w:type="dxa" w:w="80"/>
            </w:tcMar>
            <w:vAlign w:val="center"/>
          </w:tcPr>
          <w:p>
            <w:pPr>
              <w:pStyle w:val="No Spacing"/>
              <w:spacing w:after="0"/>
              <w:jc w:val="center"/>
            </w:pPr>
            <w:r>
              <w:rPr>
                <w:rStyle w:val="None"/>
                <w:rFonts w:ascii="Arial" w:hAnsi="Arial"/>
                <w:b w:val="1"/>
                <w:bCs w:val="1"/>
                <w:color w:val="ffffff"/>
                <w:sz w:val="20"/>
                <w:szCs w:val="20"/>
                <w:u w:color="ffffff"/>
                <w:rtl w:val="0"/>
                <w:lang w:val="en-US"/>
              </w:rPr>
              <w:t>Family and relationships</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shd w:val="clear" w:color="auto" w:fill="ffffff"/>
                <w:rtl w:val="0"/>
                <w:lang w:val="en-US"/>
              </w:rPr>
              <w:t xml:space="preserve">Introduction </w:t>
            </w:r>
            <w:r>
              <w:rPr>
                <w:rStyle w:val="None"/>
                <w:rFonts w:ascii="Arial" w:hAnsi="Arial"/>
                <w:sz w:val="20"/>
                <w:szCs w:val="20"/>
                <w:rtl w:val="0"/>
                <w:lang w:val="en-US"/>
              </w:rPr>
              <w:t>to RSHE and setting ground rules</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Healthy families</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Friendship - conflict and resolution</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Friendship - conflict v bullying</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Effective communication to support relationships</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Learning who to trust</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shd w:val="clear" w:color="auto" w:fill="ffffff"/>
                <w:rtl w:val="0"/>
                <w:lang w:val="en-US"/>
              </w:rPr>
              <w:t>Stereotyping - in everyday life</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Where do stereotypes come from?</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Respect and manners</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Healthy friendships - physical and emotional boundaries</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How my behaviour affects others</w:t>
            </w:r>
          </w:p>
        </w:tc>
      </w:tr>
      <w:tr>
        <w:tblPrEx>
          <w:shd w:val="clear" w:color="auto" w:fill="ced7e7"/>
        </w:tblPrEx>
        <w:trPr>
          <w:trHeight w:val="45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Bullying - the effects of bullying and the responsibility of the bystander</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Stereotypes - in fictional characters</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Stereotypes - negative effects of</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Families in the wider world - respecting differences</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 xml:space="preserve">Change and loss </w:t>
            </w:r>
            <w:r>
              <w:rPr>
                <w:rStyle w:val="None"/>
                <w:rFonts w:ascii="Arial" w:hAnsi="Arial" w:hint="default"/>
                <w:sz w:val="20"/>
                <w:szCs w:val="20"/>
                <w:rtl w:val="0"/>
                <w:lang w:val="en-US"/>
              </w:rPr>
              <w:t xml:space="preserve">– </w:t>
            </w:r>
            <w:r>
              <w:rPr>
                <w:rStyle w:val="None"/>
                <w:rFonts w:ascii="Arial" w:hAnsi="Arial"/>
                <w:sz w:val="20"/>
                <w:szCs w:val="20"/>
                <w:rtl w:val="0"/>
                <w:lang w:val="en-US"/>
              </w:rPr>
              <w:t>bereavement</w:t>
            </w:r>
          </w:p>
        </w:tc>
      </w:tr>
    </w:tbl>
    <w:p>
      <w:pPr>
        <w:pStyle w:val="No Spacing"/>
        <w:widowControl w:val="0"/>
        <w:ind w:left="108" w:hanging="108"/>
        <w:rPr>
          <w:rStyle w:val="None"/>
          <w:rFonts w:ascii="Arial" w:cs="Arial" w:hAnsi="Arial" w:eastAsia="Arial"/>
          <w:sz w:val="20"/>
          <w:szCs w:val="20"/>
        </w:rPr>
      </w:pPr>
    </w:p>
    <w:p>
      <w:pPr>
        <w:pStyle w:val="No Spacing"/>
        <w:widowControl w:val="0"/>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tbl>
      <w:tblPr>
        <w:tblW w:w="620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204"/>
      </w:tblGrid>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d7d31"/>
            <w:tcMar>
              <w:top w:type="dxa" w:w="80"/>
              <w:left w:type="dxa" w:w="80"/>
              <w:bottom w:type="dxa" w:w="80"/>
              <w:right w:type="dxa" w:w="80"/>
            </w:tcMar>
            <w:vAlign w:val="center"/>
          </w:tcPr>
          <w:p>
            <w:pPr>
              <w:pStyle w:val="No Spacing"/>
              <w:spacing w:after="0"/>
              <w:jc w:val="center"/>
            </w:pPr>
            <w:r>
              <w:rPr>
                <w:rStyle w:val="None"/>
                <w:rFonts w:ascii="Arial" w:hAnsi="Arial"/>
                <w:b w:val="1"/>
                <w:bCs w:val="1"/>
                <w:color w:val="ffffff"/>
                <w:sz w:val="20"/>
                <w:szCs w:val="20"/>
                <w:u w:color="ffffff"/>
                <w:rtl w:val="0"/>
                <w:lang w:val="en-US"/>
              </w:rPr>
              <w:t>Safety and the changing body</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Emergencies and calling for help</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Basic first aid - bites &amp; stings</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 xml:space="preserve">Basic first aid </w:t>
            </w:r>
            <w:r>
              <w:rPr>
                <w:rStyle w:val="None"/>
                <w:rFonts w:ascii="Arial" w:hAnsi="Arial" w:hint="default"/>
                <w:sz w:val="20"/>
                <w:szCs w:val="20"/>
                <w:rtl w:val="0"/>
                <w:lang w:val="en-US"/>
              </w:rPr>
              <w:t xml:space="preserve">– </w:t>
            </w:r>
            <w:r>
              <w:rPr>
                <w:rStyle w:val="None"/>
                <w:rFonts w:ascii="Arial" w:hAnsi="Arial"/>
                <w:sz w:val="20"/>
                <w:szCs w:val="20"/>
                <w:rtl w:val="0"/>
                <w:lang w:val="en-US"/>
              </w:rPr>
              <w:t>asthma</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Communicating safely online</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Cyberbullying</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Fake emails</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Internet safety - age restrictions</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Internet safety - share aware</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Privacy and secrecy - the difference between the two</w:t>
            </w:r>
          </w:p>
        </w:tc>
      </w:tr>
      <w:tr>
        <w:tblPrEx>
          <w:shd w:val="clear" w:color="auto" w:fill="ced7e7"/>
        </w:tblPrEx>
        <w:trPr>
          <w:trHeight w:val="45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Consuming information online - being a discerning consumer of online information</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 xml:space="preserve">Making choices for myself </w:t>
            </w:r>
          </w:p>
        </w:tc>
      </w:tr>
      <w:tr>
        <w:tblPrEx>
          <w:shd w:val="clear" w:color="auto" w:fill="ced7e7"/>
        </w:tblPrEx>
        <w:trPr>
          <w:trHeight w:val="101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rStyle w:val="None"/>
              </w:rPr>
            </w:pPr>
            <w:r>
              <w:rPr>
                <w:rStyle w:val="None"/>
                <w:rtl w:val="0"/>
                <w:lang w:val="en-US"/>
              </w:rPr>
              <w:t>Who and what can influence my decisions and how to make the right choices for me</w:t>
            </w:r>
          </w:p>
          <w:p>
            <w:pPr>
              <w:pStyle w:val="No Spacing"/>
              <w:bidi w:val="0"/>
              <w:spacing w:after="0"/>
              <w:ind w:left="0" w:right="0" w:firstLine="0"/>
              <w:jc w:val="left"/>
              <w:rPr>
                <w:rtl w:val="0"/>
              </w:rPr>
            </w:pPr>
            <w:r>
              <w:rPr>
                <w:rStyle w:val="None"/>
                <w:rFonts w:ascii="Arial" w:hAnsi="Arial"/>
                <w:i w:val="1"/>
                <w:iCs w:val="1"/>
                <w:sz w:val="20"/>
                <w:szCs w:val="20"/>
                <w:rtl w:val="0"/>
                <w:lang w:val="en-US"/>
              </w:rPr>
              <w:t>(there is an optional scenario which features a character being persuaded to try some alcohol whilst at a friend's house)</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Tobacco - the risks of smoking</w:t>
            </w:r>
          </w:p>
        </w:tc>
      </w:tr>
      <w:tr>
        <w:tblPrEx>
          <w:shd w:val="clear" w:color="auto" w:fill="ced7e7"/>
        </w:tblPrEx>
        <w:trPr>
          <w:trHeight w:val="45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Growing up - that the changes from being a child to an adult is called puberty</w:t>
            </w:r>
          </w:p>
        </w:tc>
      </w:tr>
      <w:tr>
        <w:tblPrEx>
          <w:shd w:val="clear" w:color="auto" w:fill="ced7e7"/>
        </w:tblPrEx>
        <w:trPr>
          <w:trHeight w:val="57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rStyle w:val="None"/>
              </w:rPr>
            </w:pPr>
            <w:r>
              <w:rPr>
                <w:rStyle w:val="None"/>
                <w:rtl w:val="0"/>
                <w:lang w:val="en-US"/>
              </w:rPr>
              <w:t xml:space="preserve">Introduction to puberty </w:t>
            </w:r>
          </w:p>
          <w:p>
            <w:pPr>
              <w:pStyle w:val="No Spacing"/>
              <w:bidi w:val="0"/>
              <w:spacing w:after="0"/>
              <w:ind w:left="0" w:right="0" w:firstLine="0"/>
              <w:jc w:val="left"/>
              <w:rPr>
                <w:rtl w:val="0"/>
              </w:rPr>
            </w:pPr>
            <w:r>
              <w:rPr>
                <w:rStyle w:val="None"/>
                <w:rFonts w:ascii="Arial" w:hAnsi="Arial"/>
                <w:i w:val="1"/>
                <w:iCs w:val="1"/>
                <w:sz w:val="20"/>
                <w:szCs w:val="20"/>
                <w:rtl w:val="0"/>
                <w:lang w:val="en-US"/>
              </w:rPr>
              <w:t>(vocabulary: breasts, genitals, penis, testicles)</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Road safety</w:t>
            </w:r>
          </w:p>
        </w:tc>
      </w:tr>
    </w:tbl>
    <w:p>
      <w:pPr>
        <w:pStyle w:val="No Spacing"/>
        <w:widowControl w:val="0"/>
        <w:ind w:left="108" w:hanging="108"/>
        <w:rPr>
          <w:rStyle w:val="None"/>
          <w:rFonts w:ascii="Arial" w:cs="Arial" w:hAnsi="Arial" w:eastAsia="Arial"/>
          <w:sz w:val="20"/>
          <w:szCs w:val="20"/>
        </w:rPr>
      </w:pPr>
    </w:p>
    <w:p>
      <w:pPr>
        <w:pStyle w:val="No Spacing"/>
        <w:widowControl w:val="0"/>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tbl>
      <w:tblPr>
        <w:tblW w:w="620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204"/>
      </w:tblGrid>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0000"/>
            <w:tcMar>
              <w:top w:type="dxa" w:w="80"/>
              <w:left w:type="dxa" w:w="80"/>
              <w:bottom w:type="dxa" w:w="80"/>
              <w:right w:type="dxa" w:w="80"/>
            </w:tcMar>
            <w:vAlign w:val="center"/>
          </w:tcPr>
          <w:p>
            <w:pPr>
              <w:pStyle w:val="No Spacing"/>
              <w:spacing w:after="0"/>
              <w:jc w:val="center"/>
            </w:pPr>
            <w:r>
              <w:rPr>
                <w:rStyle w:val="None"/>
                <w:rFonts w:ascii="Arial" w:hAnsi="Arial"/>
                <w:b w:val="1"/>
                <w:bCs w:val="1"/>
                <w:color w:val="ffffff"/>
                <w:sz w:val="20"/>
                <w:szCs w:val="20"/>
                <w:u w:color="ffffff"/>
                <w:rtl w:val="0"/>
                <w:lang w:val="en-US"/>
              </w:rPr>
              <w:t>Economic wellbeing</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Ways of paying</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Budgeting</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How spending affects others</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Impact of spending</w:t>
            </w:r>
          </w:p>
        </w:tc>
      </w:tr>
    </w:tbl>
    <w:p>
      <w:pPr>
        <w:pStyle w:val="No Spacing"/>
        <w:widowControl w:val="0"/>
        <w:ind w:left="108" w:hanging="108"/>
        <w:rPr>
          <w:rStyle w:val="None"/>
          <w:rFonts w:ascii="Arial" w:cs="Arial" w:hAnsi="Arial" w:eastAsia="Arial"/>
          <w:sz w:val="20"/>
          <w:szCs w:val="20"/>
        </w:rPr>
      </w:pPr>
    </w:p>
    <w:p>
      <w:pPr>
        <w:pStyle w:val="No Spacing"/>
        <w:widowControl w:val="0"/>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tbl>
      <w:tblPr>
        <w:tblW w:w="620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204"/>
      </w:tblGrid>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0ad47"/>
            <w:tcMar>
              <w:top w:type="dxa" w:w="80"/>
              <w:left w:type="dxa" w:w="80"/>
              <w:bottom w:type="dxa" w:w="80"/>
              <w:right w:type="dxa" w:w="80"/>
            </w:tcMar>
            <w:vAlign w:val="center"/>
          </w:tcPr>
          <w:p>
            <w:pPr>
              <w:pStyle w:val="No Spacing"/>
              <w:spacing w:after="0"/>
              <w:jc w:val="center"/>
            </w:pPr>
            <w:r>
              <w:rPr>
                <w:rStyle w:val="None"/>
                <w:rFonts w:ascii="Arial" w:hAnsi="Arial"/>
                <w:b w:val="1"/>
                <w:bCs w:val="1"/>
                <w:color w:val="ffffff"/>
                <w:sz w:val="20"/>
                <w:szCs w:val="20"/>
                <w:u w:color="ffffff"/>
                <w:rtl w:val="0"/>
                <w:lang w:val="en-US"/>
              </w:rPr>
              <w:t>Transition</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Transition lesson</w:t>
            </w:r>
          </w:p>
        </w:tc>
      </w:tr>
    </w:tbl>
    <w:p>
      <w:pPr>
        <w:pStyle w:val="No Spacing"/>
        <w:widowControl w:val="0"/>
        <w:ind w:left="108" w:hanging="108"/>
        <w:rPr>
          <w:rStyle w:val="None"/>
          <w:rFonts w:ascii="Arial" w:cs="Arial" w:hAnsi="Arial" w:eastAsia="Arial"/>
          <w:sz w:val="20"/>
          <w:szCs w:val="20"/>
        </w:rPr>
      </w:pPr>
    </w:p>
    <w:p>
      <w:pPr>
        <w:pStyle w:val="No Spacing"/>
        <w:widowControl w:val="0"/>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tbl>
      <w:tblPr>
        <w:tblW w:w="620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204"/>
      </w:tblGrid>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jc w:val="center"/>
            </w:pPr>
            <w:r>
              <w:rPr>
                <w:rStyle w:val="None"/>
                <w:rFonts w:ascii="Arial" w:hAnsi="Arial"/>
                <w:b w:val="1"/>
                <w:bCs w:val="1"/>
                <w:sz w:val="20"/>
                <w:szCs w:val="20"/>
                <w:rtl w:val="0"/>
                <w:lang w:val="en-US"/>
              </w:rPr>
              <w:t>Class 2 - YEAR B</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00ff"/>
            <w:tcMar>
              <w:top w:type="dxa" w:w="80"/>
              <w:left w:type="dxa" w:w="80"/>
              <w:bottom w:type="dxa" w:w="80"/>
              <w:right w:type="dxa" w:w="80"/>
            </w:tcMar>
            <w:vAlign w:val="center"/>
          </w:tcPr>
          <w:p>
            <w:pPr>
              <w:pStyle w:val="No Spacing"/>
              <w:spacing w:after="0"/>
              <w:jc w:val="center"/>
            </w:pPr>
            <w:r>
              <w:rPr>
                <w:rStyle w:val="None"/>
                <w:rFonts w:ascii="Arial" w:hAnsi="Arial"/>
                <w:b w:val="1"/>
                <w:bCs w:val="1"/>
                <w:color w:val="ffffff"/>
                <w:sz w:val="20"/>
                <w:szCs w:val="20"/>
                <w:u w:color="ffffff"/>
                <w:rtl w:val="0"/>
                <w:lang w:val="en-US"/>
              </w:rPr>
              <w:t>Health and wellbeing</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shd w:val="clear" w:color="auto" w:fill="ffffff"/>
                <w:rtl w:val="0"/>
                <w:lang w:val="en-US"/>
              </w:rPr>
              <w:t>Introduction to RSHE and setting ground rules (see Family unit)</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My Healthy diary - physical activity, rest and diet</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 xml:space="preserve">Relaxation </w:t>
            </w:r>
            <w:r>
              <w:rPr>
                <w:rStyle w:val="None"/>
                <w:rFonts w:ascii="Arial" w:hAnsi="Arial" w:hint="default"/>
                <w:sz w:val="20"/>
                <w:szCs w:val="20"/>
                <w:rtl w:val="0"/>
                <w:lang w:val="en-US"/>
              </w:rPr>
              <w:t xml:space="preserve">– </w:t>
            </w:r>
            <w:r>
              <w:rPr>
                <w:rStyle w:val="None"/>
                <w:rFonts w:ascii="Arial" w:hAnsi="Arial"/>
                <w:sz w:val="20"/>
                <w:szCs w:val="20"/>
                <w:rtl w:val="0"/>
                <w:lang w:val="en-US"/>
              </w:rPr>
              <w:t>stretches</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 xml:space="preserve">Relaxation </w:t>
            </w:r>
            <w:r>
              <w:rPr>
                <w:rStyle w:val="None"/>
                <w:rFonts w:ascii="Arial" w:hAnsi="Arial" w:hint="default"/>
                <w:sz w:val="20"/>
                <w:szCs w:val="20"/>
                <w:rtl w:val="0"/>
                <w:lang w:val="en-US"/>
              </w:rPr>
              <w:t xml:space="preserve">– </w:t>
            </w:r>
            <w:r>
              <w:rPr>
                <w:rStyle w:val="None"/>
                <w:rFonts w:ascii="Arial" w:hAnsi="Arial"/>
                <w:sz w:val="20"/>
                <w:szCs w:val="20"/>
                <w:rtl w:val="0"/>
                <w:lang w:val="en-US"/>
              </w:rPr>
              <w:t>visualisation</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Wonderful me!</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My superpowers</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Breaking down problems</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shd w:val="clear" w:color="auto" w:fill="ffffff"/>
                <w:rtl w:val="0"/>
                <w:lang w:val="en-US"/>
              </w:rPr>
              <w:t>Celebrating mistakes</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My role - my strengths and helping others</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My happiness</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Emotions</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Mental health</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Diet and dental health</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Looking after our teeth</w:t>
            </w:r>
          </w:p>
        </w:tc>
      </w:tr>
    </w:tbl>
    <w:p>
      <w:pPr>
        <w:pStyle w:val="No Spacing"/>
        <w:widowControl w:val="0"/>
        <w:ind w:left="108" w:hanging="108"/>
        <w:rPr>
          <w:rStyle w:val="None"/>
          <w:rFonts w:ascii="Arial" w:cs="Arial" w:hAnsi="Arial" w:eastAsia="Arial"/>
          <w:sz w:val="20"/>
          <w:szCs w:val="20"/>
        </w:rPr>
      </w:pPr>
    </w:p>
    <w:p>
      <w:pPr>
        <w:pStyle w:val="No Spacing"/>
        <w:widowControl w:val="0"/>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tbl>
      <w:tblPr>
        <w:tblW w:w="620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204"/>
      </w:tblGrid>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6600cc"/>
            <w:tcMar>
              <w:top w:type="dxa" w:w="80"/>
              <w:left w:type="dxa" w:w="80"/>
              <w:bottom w:type="dxa" w:w="80"/>
              <w:right w:type="dxa" w:w="80"/>
            </w:tcMar>
            <w:vAlign w:val="center"/>
          </w:tcPr>
          <w:p>
            <w:pPr>
              <w:pStyle w:val="No Spacing"/>
              <w:spacing w:after="0"/>
              <w:jc w:val="center"/>
            </w:pPr>
            <w:r>
              <w:rPr>
                <w:rStyle w:val="None"/>
                <w:rFonts w:ascii="Arial" w:hAnsi="Arial"/>
                <w:b w:val="1"/>
                <w:bCs w:val="1"/>
                <w:color w:val="ffffff"/>
                <w:sz w:val="20"/>
                <w:szCs w:val="20"/>
                <w:u w:color="ffffff"/>
                <w:rtl w:val="0"/>
                <w:lang w:val="en-US"/>
              </w:rPr>
              <w:t>Citizenship</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Rights of the child</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 xml:space="preserve">Rights and responsibility </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What are human rights?</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Recycling</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Caring for the environment</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Local community groups</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Community</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Charity</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Contributing</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DiveRSHE communities</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Local democracy</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 xml:space="preserve">Local councillors </w:t>
            </w:r>
          </w:p>
        </w:tc>
      </w:tr>
      <w:tr>
        <w:tblPrEx>
          <w:shd w:val="clear" w:color="auto" w:fill="ced7e7"/>
        </w:tblPrEx>
        <w:trPr>
          <w:trHeight w:val="233" w:hRule="atLeast"/>
        </w:trPr>
        <w:tc>
          <w:tcPr>
            <w:tcW w:type="dxa" w:w="6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Rules</w:t>
            </w:r>
          </w:p>
        </w:tc>
      </w:tr>
    </w:tbl>
    <w:p>
      <w:pPr>
        <w:pStyle w:val="No Spacing"/>
        <w:widowControl w:val="0"/>
        <w:ind w:left="108" w:hanging="108"/>
        <w:rPr>
          <w:rStyle w:val="None"/>
          <w:rFonts w:ascii="Arial" w:cs="Arial" w:hAnsi="Arial" w:eastAsia="Arial"/>
          <w:sz w:val="20"/>
          <w:szCs w:val="20"/>
        </w:rPr>
      </w:pPr>
    </w:p>
    <w:p>
      <w:pPr>
        <w:pStyle w:val="No Spacing"/>
        <w:widowControl w:val="0"/>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tbl>
      <w:tblPr>
        <w:tblW w:w="6231"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231"/>
      </w:tblGrid>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0000"/>
            <w:tcMar>
              <w:top w:type="dxa" w:w="80"/>
              <w:left w:type="dxa" w:w="80"/>
              <w:bottom w:type="dxa" w:w="80"/>
              <w:right w:type="dxa" w:w="80"/>
            </w:tcMar>
            <w:vAlign w:val="center"/>
          </w:tcPr>
          <w:p>
            <w:pPr>
              <w:pStyle w:val="No Spacing"/>
              <w:spacing w:after="0"/>
              <w:jc w:val="center"/>
            </w:pPr>
            <w:r>
              <w:rPr>
                <w:rStyle w:val="None"/>
                <w:rFonts w:ascii="Arial" w:hAnsi="Arial"/>
                <w:b w:val="1"/>
                <w:bCs w:val="1"/>
                <w:color w:val="ffffff"/>
                <w:sz w:val="20"/>
                <w:szCs w:val="20"/>
                <w:u w:color="ffffff"/>
                <w:rtl w:val="0"/>
                <w:lang w:val="en-US"/>
              </w:rPr>
              <w:t>Economic wellbeing</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Spending choices</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Keeping track of money</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Looking after money</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Jobs and careers</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Gender and careers</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Influences on career choices</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 xml:space="preserve">Jobs for me </w:t>
            </w:r>
          </w:p>
        </w:tc>
      </w:tr>
    </w:tbl>
    <w:p>
      <w:pPr>
        <w:pStyle w:val="No Spacing"/>
        <w:widowControl w:val="0"/>
        <w:ind w:left="108" w:hanging="108"/>
        <w:rPr>
          <w:rStyle w:val="None"/>
          <w:rFonts w:ascii="Arial" w:cs="Arial" w:hAnsi="Arial" w:eastAsia="Arial"/>
          <w:sz w:val="20"/>
          <w:szCs w:val="20"/>
        </w:rPr>
      </w:pPr>
    </w:p>
    <w:p>
      <w:pPr>
        <w:pStyle w:val="No Spacing"/>
        <w:widowControl w:val="0"/>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tbl>
      <w:tblPr>
        <w:tblW w:w="6231"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231"/>
      </w:tblGrid>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0ad47"/>
            <w:tcMar>
              <w:top w:type="dxa" w:w="80"/>
              <w:left w:type="dxa" w:w="80"/>
              <w:bottom w:type="dxa" w:w="80"/>
              <w:right w:type="dxa" w:w="80"/>
            </w:tcMar>
            <w:vAlign w:val="center"/>
          </w:tcPr>
          <w:p>
            <w:pPr>
              <w:pStyle w:val="No Spacing"/>
              <w:spacing w:after="0"/>
              <w:jc w:val="center"/>
            </w:pPr>
            <w:r>
              <w:rPr>
                <w:rStyle w:val="None"/>
                <w:rFonts w:ascii="Arial" w:hAnsi="Arial"/>
                <w:b w:val="1"/>
                <w:bCs w:val="1"/>
                <w:color w:val="ffffff"/>
                <w:sz w:val="20"/>
                <w:szCs w:val="20"/>
                <w:u w:color="ffffff"/>
                <w:rtl w:val="0"/>
                <w:lang w:val="en-US"/>
              </w:rPr>
              <w:t>Transition</w:t>
            </w:r>
          </w:p>
        </w:tc>
      </w:tr>
      <w:tr>
        <w:tblPrEx>
          <w:shd w:val="clear" w:color="auto" w:fill="ced7e7"/>
        </w:tblPrEx>
        <w:trPr>
          <w:trHeight w:val="233" w:hRule="atLeast"/>
        </w:trPr>
        <w:tc>
          <w:tcPr>
            <w:tcW w:type="dxa" w:w="6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Transition lesson</w:t>
            </w:r>
          </w:p>
        </w:tc>
      </w:tr>
    </w:tbl>
    <w:p>
      <w:pPr>
        <w:pStyle w:val="No Spacing"/>
        <w:widowControl w:val="0"/>
        <w:ind w:left="108" w:hanging="108"/>
        <w:rPr>
          <w:rStyle w:val="None"/>
          <w:rFonts w:ascii="Arial" w:cs="Arial" w:hAnsi="Arial" w:eastAsia="Arial"/>
          <w:sz w:val="20"/>
          <w:szCs w:val="20"/>
        </w:rPr>
      </w:pPr>
    </w:p>
    <w:p>
      <w:pPr>
        <w:pStyle w:val="No Spacing"/>
        <w:widowControl w:val="0"/>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tbl>
      <w:tblPr>
        <w:tblW w:w="833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330"/>
      </w:tblGrid>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jc w:val="center"/>
            </w:pPr>
            <w:r>
              <w:rPr>
                <w:rStyle w:val="None"/>
                <w:rFonts w:ascii="Arial" w:hAnsi="Arial"/>
                <w:b w:val="1"/>
                <w:bCs w:val="1"/>
                <w:sz w:val="20"/>
                <w:szCs w:val="20"/>
                <w:rtl w:val="0"/>
                <w:lang w:val="en-US"/>
              </w:rPr>
              <w:t>Class 3 - YEAR A</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4472c4"/>
            <w:tcMar>
              <w:top w:type="dxa" w:w="80"/>
              <w:left w:type="dxa" w:w="80"/>
              <w:bottom w:type="dxa" w:w="80"/>
              <w:right w:type="dxa" w:w="80"/>
            </w:tcMar>
            <w:vAlign w:val="center"/>
          </w:tcPr>
          <w:p>
            <w:pPr>
              <w:pStyle w:val="No Spacing"/>
              <w:spacing w:after="0"/>
              <w:jc w:val="center"/>
            </w:pPr>
            <w:r>
              <w:rPr>
                <w:rStyle w:val="None"/>
                <w:rFonts w:ascii="Arial" w:hAnsi="Arial"/>
                <w:b w:val="1"/>
                <w:bCs w:val="1"/>
                <w:color w:val="ffffff"/>
                <w:sz w:val="20"/>
                <w:szCs w:val="20"/>
                <w:u w:color="ffffff"/>
                <w:rtl w:val="0"/>
                <w:lang w:val="en-US"/>
              </w:rPr>
              <w:t>Family and relationships</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shd w:val="clear" w:color="auto" w:fill="ffffff"/>
                <w:rtl w:val="0"/>
                <w:lang w:val="en-US"/>
              </w:rPr>
              <w:t xml:space="preserve">Introduction </w:t>
            </w:r>
            <w:r>
              <w:rPr>
                <w:rStyle w:val="None"/>
                <w:rFonts w:ascii="Arial" w:hAnsi="Arial"/>
                <w:sz w:val="20"/>
                <w:szCs w:val="20"/>
                <w:rtl w:val="0"/>
                <w:lang w:val="en-US"/>
              </w:rPr>
              <w:t>to RSHE and setting ground rules</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Build a friend - what makes a good friend</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Friendship skills</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 xml:space="preserve">Marriage - different types of marriage and the history of marriage </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Respecting myself</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Respect - how this can we gained and lost</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Developing respectful relationships</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Family life</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Bullying - the effects of bullying and what might motivate a bully</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Stereotyping - how attitudes to gender have changed over time</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Stereotyping and discrimination</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Challenging stereotypes</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Different types of stereotyping</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Resolving conflict - negotiation and compromise</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Change and loss - the emotions relating to grief</w:t>
            </w:r>
          </w:p>
        </w:tc>
      </w:tr>
    </w:tbl>
    <w:p>
      <w:pPr>
        <w:pStyle w:val="No Spacing"/>
        <w:widowControl w:val="0"/>
        <w:ind w:left="108" w:hanging="108"/>
        <w:rPr>
          <w:rStyle w:val="None"/>
          <w:rFonts w:ascii="Arial" w:cs="Arial" w:hAnsi="Arial" w:eastAsia="Arial"/>
          <w:sz w:val="20"/>
          <w:szCs w:val="20"/>
        </w:rPr>
      </w:pPr>
    </w:p>
    <w:p>
      <w:pPr>
        <w:pStyle w:val="No Spacing"/>
        <w:widowControl w:val="0"/>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tbl>
      <w:tblPr>
        <w:tblW w:w="833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330"/>
      </w:tblGrid>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d7d31"/>
            <w:tcMar>
              <w:top w:type="dxa" w:w="80"/>
              <w:left w:type="dxa" w:w="80"/>
              <w:bottom w:type="dxa" w:w="80"/>
              <w:right w:type="dxa" w:w="80"/>
            </w:tcMar>
            <w:vAlign w:val="center"/>
          </w:tcPr>
          <w:p>
            <w:pPr>
              <w:pStyle w:val="No Spacing"/>
              <w:spacing w:after="0"/>
              <w:jc w:val="center"/>
            </w:pPr>
            <w:r>
              <w:rPr>
                <w:rStyle w:val="None"/>
                <w:rFonts w:ascii="Arial" w:hAnsi="Arial"/>
                <w:b w:val="1"/>
                <w:bCs w:val="1"/>
                <w:color w:val="ffffff"/>
                <w:sz w:val="20"/>
                <w:szCs w:val="20"/>
                <w:u w:color="ffffff"/>
                <w:rtl w:val="0"/>
                <w:lang w:val="en-US"/>
              </w:rPr>
              <w:t>Safety and the changing body</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Online friendships</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Staying safe online</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Critical digital consumers</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Social media</w:t>
            </w:r>
          </w:p>
        </w:tc>
      </w:tr>
      <w:tr>
        <w:tblPrEx>
          <w:shd w:val="clear" w:color="auto" w:fill="ced7e7"/>
        </w:tblPrEx>
        <w:trPr>
          <w:trHeight w:val="79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rStyle w:val="None"/>
              </w:rPr>
            </w:pPr>
            <w:r>
              <w:rPr>
                <w:rStyle w:val="None"/>
                <w:rtl w:val="0"/>
                <w:lang w:val="en-US"/>
              </w:rPr>
              <w:t xml:space="preserve">Puberty </w:t>
            </w:r>
          </w:p>
          <w:p>
            <w:pPr>
              <w:pStyle w:val="No Spacing"/>
              <w:bidi w:val="0"/>
              <w:spacing w:after="0"/>
              <w:ind w:left="0" w:right="0" w:firstLine="0"/>
              <w:jc w:val="left"/>
              <w:rPr>
                <w:rtl w:val="0"/>
              </w:rPr>
            </w:pPr>
            <w:r>
              <w:rPr>
                <w:rStyle w:val="None"/>
                <w:rFonts w:ascii="Arial" w:hAnsi="Arial"/>
                <w:i w:val="1"/>
                <w:iCs w:val="1"/>
                <w:sz w:val="20"/>
                <w:szCs w:val="20"/>
                <w:rtl w:val="0"/>
                <w:lang w:val="en-US"/>
              </w:rPr>
              <w:t>(vocabulary: cervix, ovary, fallopian tube, uterus, vagina, vulva, clitoris, urethra, labia, penis, bladder, testicle, sperm , duct, scrotum, breasts, nipples, menstruation)</w:t>
            </w:r>
          </w:p>
        </w:tc>
      </w:tr>
      <w:tr>
        <w:tblPrEx>
          <w:shd w:val="clear" w:color="auto" w:fill="ced7e7"/>
        </w:tblPrEx>
        <w:trPr>
          <w:trHeight w:val="101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rStyle w:val="None"/>
              </w:rPr>
            </w:pPr>
            <w:r>
              <w:rPr>
                <w:rStyle w:val="None"/>
                <w:rtl w:val="0"/>
                <w:lang w:val="en-US"/>
              </w:rPr>
              <w:t xml:space="preserve">Menstruation </w:t>
            </w:r>
          </w:p>
          <w:p>
            <w:pPr>
              <w:pStyle w:val="No Spacing"/>
              <w:bidi w:val="0"/>
              <w:spacing w:after="0"/>
              <w:ind w:left="0" w:right="0" w:firstLine="0"/>
              <w:jc w:val="left"/>
              <w:rPr>
                <w:rtl w:val="0"/>
              </w:rPr>
            </w:pPr>
            <w:r>
              <w:rPr>
                <w:rStyle w:val="None"/>
                <w:rFonts w:ascii="Arial" w:hAnsi="Arial"/>
                <w:i w:val="1"/>
                <w:iCs w:val="1"/>
                <w:sz w:val="20"/>
                <w:szCs w:val="20"/>
                <w:rtl w:val="0"/>
                <w:lang w:val="en-US"/>
              </w:rPr>
              <w:t>(vocabulary: menstruation, egg, ova, ovaries, fallopian tube, uterus, womb, sanitary products (towels, tampons, period pants, cups), voice breaking, erections, wet dreams, ejaculation)</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Emotional changes in puberty</w:t>
            </w:r>
          </w:p>
        </w:tc>
      </w:tr>
      <w:tr>
        <w:tblPrEx>
          <w:shd w:val="clear" w:color="auto" w:fill="ced7e7"/>
        </w:tblPrEx>
        <w:trPr>
          <w:trHeight w:val="79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rStyle w:val="None"/>
              </w:rPr>
            </w:pPr>
            <w:r>
              <w:rPr>
                <w:rStyle w:val="None"/>
                <w:rtl w:val="0"/>
                <w:lang w:val="en-US"/>
              </w:rPr>
              <w:t xml:space="preserve">Physical and emotional changes of puberty </w:t>
            </w:r>
          </w:p>
          <w:p>
            <w:pPr>
              <w:pStyle w:val="No Spacing"/>
              <w:bidi w:val="0"/>
              <w:spacing w:after="0"/>
              <w:ind w:left="0" w:right="0" w:firstLine="0"/>
              <w:jc w:val="left"/>
              <w:rPr>
                <w:rtl w:val="0"/>
              </w:rPr>
            </w:pPr>
            <w:r>
              <w:rPr>
                <w:rStyle w:val="None"/>
                <w:rFonts w:ascii="Arial" w:hAnsi="Arial"/>
                <w:i w:val="1"/>
                <w:iCs w:val="1"/>
                <w:sz w:val="20"/>
                <w:szCs w:val="20"/>
                <w:rtl w:val="0"/>
                <w:lang w:val="en-US"/>
              </w:rPr>
              <w:t>(vocabulary: cervix, ovary, fallopian tube, uterus, vagina, vulva, clitoris, labia, penis, bladder, testicle, scrotum, sperm duct, breasts, nipples)</w:t>
            </w:r>
          </w:p>
        </w:tc>
      </w:tr>
      <w:tr>
        <w:tblPrEx>
          <w:shd w:val="clear" w:color="auto" w:fill="ced7e7"/>
        </w:tblPrEx>
        <w:trPr>
          <w:trHeight w:val="57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rStyle w:val="None"/>
                <w:i w:val="1"/>
                <w:iCs w:val="1"/>
                <w:color w:val="ff0000"/>
                <w:u w:color="ff0000"/>
              </w:rPr>
            </w:pPr>
            <w:r>
              <w:rPr>
                <w:rStyle w:val="None"/>
                <w:i w:val="0"/>
                <w:iCs w:val="0"/>
                <w:color w:val="000000"/>
                <w:u w:color="000000"/>
                <w:rtl w:val="0"/>
                <w:lang w:val="en-US"/>
              </w:rPr>
              <w:t xml:space="preserve">Conception </w:t>
            </w:r>
            <w:r>
              <w:rPr>
                <w:rStyle w:val="None"/>
                <w:i w:val="1"/>
                <w:iCs w:val="1"/>
                <w:color w:val="ff0000"/>
                <w:u w:color="ff0000"/>
                <w:rtl w:val="0"/>
                <w:lang w:val="en-US"/>
              </w:rPr>
              <w:t>(parents/carers have the right to withdraw their child from this lesson)</w:t>
            </w:r>
          </w:p>
          <w:p>
            <w:pPr>
              <w:pStyle w:val="Normal.0"/>
              <w:bidi w:val="0"/>
              <w:ind w:left="0" w:right="0" w:firstLine="0"/>
              <w:jc w:val="left"/>
              <w:rPr>
                <w:rtl w:val="0"/>
              </w:rPr>
            </w:pPr>
            <w:r>
              <w:rPr>
                <w:rStyle w:val="None"/>
                <w:i w:val="1"/>
                <w:iCs w:val="1"/>
                <w:rtl w:val="0"/>
                <w:lang w:val="en-US"/>
              </w:rPr>
              <w:t xml:space="preserve">(vocabulary: sperm, egg, erection, fertilise, conception, sexual intercourse) </w:t>
            </w:r>
          </w:p>
        </w:tc>
      </w:tr>
      <w:tr>
        <w:tblPrEx>
          <w:shd w:val="clear" w:color="auto" w:fill="ced7e7"/>
        </w:tblPrEx>
        <w:trPr>
          <w:trHeight w:val="79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rStyle w:val="None"/>
              </w:rPr>
            </w:pPr>
            <w:r>
              <w:rPr>
                <w:rStyle w:val="None"/>
                <w:rtl w:val="0"/>
                <w:lang w:val="en-US"/>
              </w:rPr>
              <w:t xml:space="preserve">Pregnancy and birth </w:t>
            </w:r>
            <w:r>
              <w:rPr>
                <w:rStyle w:val="None"/>
                <w:i w:val="1"/>
                <w:iCs w:val="1"/>
                <w:color w:val="ff0000"/>
                <w:u w:color="ff0000"/>
                <w:rtl w:val="0"/>
                <w:lang w:val="en-US"/>
              </w:rPr>
              <w:t>(parents/carers have the right to withdraw their child from this lesson)</w:t>
            </w:r>
          </w:p>
          <w:p>
            <w:pPr>
              <w:pStyle w:val="No Spacing"/>
              <w:bidi w:val="0"/>
              <w:spacing w:after="0"/>
              <w:ind w:left="0" w:right="0" w:firstLine="0"/>
              <w:jc w:val="left"/>
              <w:rPr>
                <w:rtl w:val="0"/>
              </w:rPr>
            </w:pPr>
            <w:r>
              <w:rPr>
                <w:rStyle w:val="None"/>
                <w:rFonts w:ascii="Arial" w:hAnsi="Arial"/>
                <w:i w:val="1"/>
                <w:iCs w:val="1"/>
                <w:sz w:val="20"/>
                <w:szCs w:val="20"/>
                <w:rtl w:val="0"/>
                <w:lang w:val="en-US"/>
              </w:rPr>
              <w:t>(vocabulary: sperm, egg, erection, fertilise, conception, sexual intercourse, relationship, pregnancy, commitment, baby, love, care)</w:t>
            </w:r>
          </w:p>
        </w:tc>
      </w:tr>
      <w:tr>
        <w:tblPrEx>
          <w:shd w:val="clear" w:color="auto" w:fill="ced7e7"/>
        </w:tblPrEx>
        <w:trPr>
          <w:trHeight w:val="57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rStyle w:val="None"/>
              </w:rPr>
            </w:pPr>
            <w:r>
              <w:rPr>
                <w:rStyle w:val="None"/>
                <w:rtl w:val="0"/>
                <w:lang w:val="en-US"/>
              </w:rPr>
              <w:t xml:space="preserve">Drugs, alcohol and tobacco - understanding the influence others can have on us </w:t>
            </w:r>
          </w:p>
          <w:p>
            <w:pPr>
              <w:pStyle w:val="No Spacing"/>
              <w:bidi w:val="0"/>
              <w:spacing w:after="0"/>
              <w:ind w:left="0" w:right="0" w:firstLine="0"/>
              <w:jc w:val="left"/>
              <w:rPr>
                <w:rtl w:val="0"/>
              </w:rPr>
            </w:pPr>
            <w:r>
              <w:rPr>
                <w:rStyle w:val="None"/>
                <w:rFonts w:ascii="Arial" w:hAnsi="Arial"/>
                <w:i w:val="1"/>
                <w:iCs w:val="1"/>
                <w:sz w:val="20"/>
                <w:szCs w:val="20"/>
                <w:rtl w:val="0"/>
                <w:lang w:val="en-US"/>
              </w:rPr>
              <w:t>(includes cigarettes and alcohol)</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The risks associated with alcohol</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None"/>
                <w:rtl w:val="0"/>
                <w:lang w:val="en-US"/>
              </w:rPr>
              <w:t xml:space="preserve">First Aid </w:t>
            </w:r>
            <w:r>
              <w:rPr>
                <w:rStyle w:val="None"/>
                <w:rtl w:val="0"/>
                <w:lang w:val="en-US"/>
              </w:rPr>
              <w:t xml:space="preserve">– </w:t>
            </w:r>
            <w:r>
              <w:rPr>
                <w:rStyle w:val="None"/>
                <w:rtl w:val="0"/>
                <w:lang w:val="en-US"/>
              </w:rPr>
              <w:t>bleeding</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 xml:space="preserve">First Aid </w:t>
            </w:r>
            <w:r>
              <w:rPr>
                <w:rStyle w:val="None"/>
                <w:rFonts w:ascii="Arial" w:hAnsi="Arial" w:hint="default"/>
                <w:sz w:val="20"/>
                <w:szCs w:val="20"/>
                <w:rtl w:val="0"/>
                <w:lang w:val="en-US"/>
              </w:rPr>
              <w:t xml:space="preserve">– </w:t>
            </w:r>
            <w:r>
              <w:rPr>
                <w:rStyle w:val="None"/>
                <w:rFonts w:ascii="Arial" w:hAnsi="Arial"/>
                <w:sz w:val="20"/>
                <w:szCs w:val="20"/>
                <w:rtl w:val="0"/>
                <w:lang w:val="en-US"/>
              </w:rPr>
              <w:t>choking</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Basic life support</w:t>
            </w:r>
          </w:p>
        </w:tc>
      </w:tr>
    </w:tbl>
    <w:p>
      <w:pPr>
        <w:pStyle w:val="No Spacing"/>
        <w:widowControl w:val="0"/>
        <w:ind w:left="108" w:hanging="108"/>
        <w:rPr>
          <w:rStyle w:val="None"/>
          <w:rFonts w:ascii="Arial" w:cs="Arial" w:hAnsi="Arial" w:eastAsia="Arial"/>
          <w:sz w:val="20"/>
          <w:szCs w:val="20"/>
        </w:rPr>
      </w:pPr>
    </w:p>
    <w:p>
      <w:pPr>
        <w:pStyle w:val="No Spacing"/>
        <w:widowControl w:val="0"/>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tbl>
      <w:tblPr>
        <w:tblW w:w="833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330"/>
      </w:tblGrid>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0000"/>
            <w:tcMar>
              <w:top w:type="dxa" w:w="80"/>
              <w:left w:type="dxa" w:w="80"/>
              <w:bottom w:type="dxa" w:w="80"/>
              <w:right w:type="dxa" w:w="80"/>
            </w:tcMar>
            <w:vAlign w:val="center"/>
          </w:tcPr>
          <w:p>
            <w:pPr>
              <w:pStyle w:val="No Spacing"/>
              <w:spacing w:after="0"/>
              <w:jc w:val="center"/>
            </w:pPr>
            <w:r>
              <w:rPr>
                <w:rStyle w:val="None"/>
                <w:rFonts w:ascii="Arial" w:hAnsi="Arial"/>
                <w:b w:val="1"/>
                <w:bCs w:val="1"/>
                <w:color w:val="ffffff"/>
                <w:sz w:val="20"/>
                <w:szCs w:val="20"/>
                <w:u w:color="ffffff"/>
                <w:rtl w:val="0"/>
                <w:lang w:val="en-US"/>
              </w:rPr>
              <w:t>Economic wellbeing</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Borrowing</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Income and expenditure</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Risks with money</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Prioritising spending</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Stereotypes in the workplace</w:t>
            </w:r>
          </w:p>
        </w:tc>
      </w:tr>
    </w:tbl>
    <w:p>
      <w:pPr>
        <w:pStyle w:val="No Spacing"/>
        <w:widowControl w:val="0"/>
        <w:ind w:left="108" w:hanging="108"/>
        <w:rPr>
          <w:rStyle w:val="None"/>
          <w:rFonts w:ascii="Arial" w:cs="Arial" w:hAnsi="Arial" w:eastAsia="Arial"/>
          <w:sz w:val="20"/>
          <w:szCs w:val="20"/>
        </w:rPr>
      </w:pPr>
    </w:p>
    <w:p>
      <w:pPr>
        <w:pStyle w:val="No Spacing"/>
        <w:widowControl w:val="0"/>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tbl>
      <w:tblPr>
        <w:tblW w:w="833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330"/>
      </w:tblGrid>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0ad47"/>
            <w:tcMar>
              <w:top w:type="dxa" w:w="80"/>
              <w:left w:type="dxa" w:w="80"/>
              <w:bottom w:type="dxa" w:w="80"/>
              <w:right w:type="dxa" w:w="80"/>
            </w:tcMar>
            <w:vAlign w:val="center"/>
          </w:tcPr>
          <w:p>
            <w:pPr>
              <w:pStyle w:val="No Spacing"/>
              <w:spacing w:after="0"/>
              <w:jc w:val="center"/>
            </w:pPr>
            <w:r>
              <w:rPr>
                <w:rStyle w:val="None"/>
                <w:rFonts w:ascii="Arial" w:hAnsi="Arial"/>
                <w:b w:val="1"/>
                <w:bCs w:val="1"/>
                <w:color w:val="ffffff"/>
                <w:sz w:val="20"/>
                <w:szCs w:val="20"/>
                <w:u w:color="ffffff"/>
                <w:rtl w:val="0"/>
                <w:lang w:val="en-US"/>
              </w:rPr>
              <w:t>Transition</w:t>
            </w:r>
          </w:p>
        </w:tc>
      </w:tr>
      <w:tr>
        <w:tblPrEx>
          <w:shd w:val="clear" w:color="auto" w:fill="ced7e7"/>
        </w:tblPrEx>
        <w:trPr>
          <w:trHeight w:val="233"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Transition lesson</w:t>
            </w:r>
          </w:p>
        </w:tc>
      </w:tr>
    </w:tbl>
    <w:p>
      <w:pPr>
        <w:pStyle w:val="No Spacing"/>
        <w:widowControl w:val="0"/>
        <w:ind w:left="108" w:hanging="108"/>
        <w:rPr>
          <w:rStyle w:val="None"/>
          <w:rFonts w:ascii="Arial" w:cs="Arial" w:hAnsi="Arial" w:eastAsia="Arial"/>
          <w:sz w:val="20"/>
          <w:szCs w:val="20"/>
        </w:rPr>
      </w:pPr>
    </w:p>
    <w:p>
      <w:pPr>
        <w:pStyle w:val="No Spacing"/>
        <w:widowControl w:val="0"/>
        <w:rPr>
          <w:rStyle w:val="None"/>
          <w:rFonts w:ascii="Arial" w:cs="Arial" w:hAnsi="Arial" w:eastAsia="Arial"/>
          <w:sz w:val="20"/>
          <w:szCs w:val="20"/>
        </w:rPr>
      </w:pPr>
    </w:p>
    <w:p>
      <w:pPr>
        <w:pStyle w:val="No Spacing"/>
        <w:rPr>
          <w:rStyle w:val="None"/>
          <w:rFonts w:ascii="Arial" w:cs="Arial" w:hAnsi="Arial" w:eastAsia="Arial"/>
          <w:sz w:val="20"/>
          <w:szCs w:val="20"/>
        </w:rPr>
      </w:pPr>
    </w:p>
    <w:tbl>
      <w:tblPr>
        <w:tblW w:w="648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487"/>
      </w:tblGrid>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jc w:val="center"/>
            </w:pPr>
            <w:r>
              <w:rPr>
                <w:rStyle w:val="None"/>
                <w:rFonts w:ascii="Arial" w:hAnsi="Arial"/>
                <w:b w:val="1"/>
                <w:bCs w:val="1"/>
                <w:sz w:val="20"/>
                <w:szCs w:val="20"/>
                <w:rtl w:val="0"/>
                <w:lang w:val="en-US"/>
              </w:rPr>
              <w:t>Class 3 - YEAR B</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00ff"/>
            <w:tcMar>
              <w:top w:type="dxa" w:w="80"/>
              <w:left w:type="dxa" w:w="80"/>
              <w:bottom w:type="dxa" w:w="80"/>
              <w:right w:type="dxa" w:w="80"/>
            </w:tcMar>
            <w:vAlign w:val="center"/>
          </w:tcPr>
          <w:p>
            <w:pPr>
              <w:pStyle w:val="No Spacing"/>
              <w:spacing w:after="0"/>
              <w:jc w:val="center"/>
            </w:pPr>
            <w:r>
              <w:rPr>
                <w:rStyle w:val="None"/>
                <w:rFonts w:ascii="Arial" w:hAnsi="Arial"/>
                <w:b w:val="1"/>
                <w:bCs w:val="1"/>
                <w:color w:val="ffffff"/>
                <w:sz w:val="20"/>
                <w:szCs w:val="20"/>
                <w:u w:color="ffffff"/>
                <w:rtl w:val="0"/>
                <w:lang w:val="en-US"/>
              </w:rPr>
              <w:t>Health and wellbeing</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shd w:val="clear" w:color="auto" w:fill="ffffff"/>
                <w:rtl w:val="0"/>
                <w:lang w:val="en-US"/>
              </w:rPr>
              <w:t>Introduction to RSHE and setting ground rules (see Family unit)</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Relaxation - yoga</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Relaxation - mindfulness</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The importance of rest</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Healthy meals</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Sun safety</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Taking responsibility for my health</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Resilience toolbox</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The facts about immunisation</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Physical health concerns - where to get help</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Embracing failure</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Going for goals</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What can I be? - setting long term goals</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Taking responsibility for my feelings</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Habits - positive and negative</w:t>
            </w:r>
          </w:p>
        </w:tc>
      </w:tr>
    </w:tbl>
    <w:p>
      <w:pPr>
        <w:pStyle w:val="No Spacing"/>
        <w:widowControl w:val="0"/>
        <w:ind w:left="108" w:hanging="108"/>
        <w:rPr>
          <w:rStyle w:val="None"/>
          <w:rFonts w:ascii="Arial" w:cs="Arial" w:hAnsi="Arial" w:eastAsia="Arial"/>
          <w:sz w:val="20"/>
          <w:szCs w:val="20"/>
        </w:rPr>
      </w:pPr>
    </w:p>
    <w:p>
      <w:pPr>
        <w:pStyle w:val="No Spacing"/>
        <w:widowControl w:val="0"/>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tbl>
      <w:tblPr>
        <w:tblW w:w="648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487"/>
      </w:tblGrid>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6600cc"/>
            <w:tcMar>
              <w:top w:type="dxa" w:w="80"/>
              <w:left w:type="dxa" w:w="80"/>
              <w:bottom w:type="dxa" w:w="80"/>
              <w:right w:type="dxa" w:w="80"/>
            </w:tcMar>
            <w:vAlign w:val="center"/>
          </w:tcPr>
          <w:p>
            <w:pPr>
              <w:pStyle w:val="No Spacing"/>
              <w:spacing w:after="0"/>
              <w:jc w:val="center"/>
            </w:pPr>
            <w:r>
              <w:rPr>
                <w:rStyle w:val="None"/>
                <w:rFonts w:ascii="Arial" w:hAnsi="Arial"/>
                <w:b w:val="1"/>
                <w:bCs w:val="1"/>
                <w:color w:val="ffffff"/>
                <w:sz w:val="20"/>
                <w:szCs w:val="20"/>
                <w:u w:color="ffffff"/>
                <w:rtl w:val="0"/>
                <w:lang w:val="en-US"/>
              </w:rPr>
              <w:t>Citizenship</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Breaking the law</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Rights and responsibilities</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Human rights</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Protecting the planet</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Food choices and the environment</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Contributing to the community</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Caring for others</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Pressure groups</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Prejudice and discrimination</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Valuing diversity</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Parliament</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National democracy</w:t>
            </w:r>
          </w:p>
        </w:tc>
      </w:tr>
    </w:tbl>
    <w:p>
      <w:pPr>
        <w:pStyle w:val="No Spacing"/>
        <w:widowControl w:val="0"/>
        <w:ind w:left="108" w:hanging="108"/>
        <w:rPr>
          <w:rStyle w:val="None"/>
          <w:rFonts w:ascii="Arial" w:cs="Arial" w:hAnsi="Arial" w:eastAsia="Arial"/>
          <w:sz w:val="20"/>
          <w:szCs w:val="20"/>
        </w:rPr>
      </w:pPr>
    </w:p>
    <w:p>
      <w:pPr>
        <w:pStyle w:val="No Spacing"/>
        <w:widowControl w:val="0"/>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tbl>
      <w:tblPr>
        <w:tblW w:w="648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487"/>
      </w:tblGrid>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0000"/>
            <w:tcMar>
              <w:top w:type="dxa" w:w="80"/>
              <w:left w:type="dxa" w:w="80"/>
              <w:bottom w:type="dxa" w:w="80"/>
              <w:right w:type="dxa" w:w="80"/>
            </w:tcMar>
            <w:vAlign w:val="center"/>
          </w:tcPr>
          <w:p>
            <w:pPr>
              <w:pStyle w:val="No Spacing"/>
              <w:spacing w:after="0"/>
              <w:jc w:val="center"/>
            </w:pPr>
            <w:r>
              <w:rPr>
                <w:rStyle w:val="None"/>
                <w:rFonts w:ascii="Arial" w:hAnsi="Arial"/>
                <w:b w:val="1"/>
                <w:bCs w:val="1"/>
                <w:color w:val="ffffff"/>
                <w:sz w:val="20"/>
                <w:szCs w:val="20"/>
                <w:u w:color="ffffff"/>
                <w:rtl w:val="0"/>
                <w:lang w:val="en-US"/>
              </w:rPr>
              <w:t>Economic wellbeing</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Attitudes to money</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Keeping money safe</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Gambling</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What jobs are available?</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Career routes</w:t>
            </w:r>
          </w:p>
        </w:tc>
      </w:tr>
    </w:tbl>
    <w:p>
      <w:pPr>
        <w:pStyle w:val="No Spacing"/>
        <w:widowControl w:val="0"/>
        <w:ind w:left="108" w:hanging="108"/>
        <w:rPr>
          <w:rStyle w:val="None"/>
          <w:rFonts w:ascii="Arial" w:cs="Arial" w:hAnsi="Arial" w:eastAsia="Arial"/>
          <w:sz w:val="20"/>
          <w:szCs w:val="20"/>
        </w:rPr>
      </w:pPr>
    </w:p>
    <w:p>
      <w:pPr>
        <w:pStyle w:val="No Spacing"/>
        <w:widowControl w:val="0"/>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tbl>
      <w:tblPr>
        <w:tblW w:w="648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487"/>
      </w:tblGrid>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96633"/>
            <w:tcMar>
              <w:top w:type="dxa" w:w="80"/>
              <w:left w:type="dxa" w:w="80"/>
              <w:bottom w:type="dxa" w:w="80"/>
              <w:right w:type="dxa" w:w="80"/>
            </w:tcMar>
            <w:vAlign w:val="center"/>
          </w:tcPr>
          <w:p>
            <w:pPr>
              <w:pStyle w:val="No Spacing"/>
              <w:spacing w:after="0"/>
              <w:jc w:val="center"/>
            </w:pPr>
            <w:r>
              <w:rPr>
                <w:rStyle w:val="None"/>
                <w:rFonts w:ascii="Arial" w:hAnsi="Arial"/>
                <w:b w:val="1"/>
                <w:bCs w:val="1"/>
                <w:color w:val="ffffff"/>
                <w:sz w:val="20"/>
                <w:szCs w:val="20"/>
                <w:u w:color="ffffff"/>
                <w:rtl w:val="0"/>
                <w:lang w:val="en-US"/>
              </w:rPr>
              <w:t>Identity</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What is identity?</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Gender identity?</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Identity and body image</w:t>
            </w:r>
          </w:p>
        </w:tc>
      </w:tr>
    </w:tbl>
    <w:p>
      <w:pPr>
        <w:pStyle w:val="No Spacing"/>
        <w:widowControl w:val="0"/>
        <w:ind w:left="108" w:hanging="108"/>
        <w:rPr>
          <w:rStyle w:val="None"/>
          <w:rFonts w:ascii="Arial" w:cs="Arial" w:hAnsi="Arial" w:eastAsia="Arial"/>
          <w:sz w:val="20"/>
          <w:szCs w:val="20"/>
        </w:rPr>
      </w:pPr>
    </w:p>
    <w:p>
      <w:pPr>
        <w:pStyle w:val="No Spacing"/>
        <w:widowControl w:val="0"/>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No Spacing"/>
        <w:rPr>
          <w:rStyle w:val="None"/>
          <w:rFonts w:ascii="Arial" w:cs="Arial" w:hAnsi="Arial" w:eastAsia="Arial"/>
          <w:sz w:val="20"/>
          <w:szCs w:val="20"/>
        </w:rPr>
      </w:pPr>
    </w:p>
    <w:tbl>
      <w:tblPr>
        <w:tblW w:w="648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487"/>
      </w:tblGrid>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0ad47"/>
            <w:tcMar>
              <w:top w:type="dxa" w:w="80"/>
              <w:left w:type="dxa" w:w="80"/>
              <w:bottom w:type="dxa" w:w="80"/>
              <w:right w:type="dxa" w:w="80"/>
            </w:tcMar>
            <w:vAlign w:val="center"/>
          </w:tcPr>
          <w:p>
            <w:pPr>
              <w:pStyle w:val="No Spacing"/>
              <w:spacing w:after="0"/>
              <w:jc w:val="center"/>
            </w:pPr>
            <w:r>
              <w:rPr>
                <w:rStyle w:val="None"/>
                <w:rFonts w:ascii="Arial" w:hAnsi="Arial"/>
                <w:b w:val="1"/>
                <w:bCs w:val="1"/>
                <w:color w:val="ffffff"/>
                <w:sz w:val="20"/>
                <w:szCs w:val="20"/>
                <w:u w:color="ffffff"/>
                <w:rtl w:val="0"/>
                <w:lang w:val="en-US"/>
              </w:rPr>
              <w:t>Transition</w:t>
            </w:r>
          </w:p>
        </w:tc>
      </w:tr>
      <w:tr>
        <w:tblPrEx>
          <w:shd w:val="clear" w:color="auto" w:fill="ced7e7"/>
        </w:tblPrEx>
        <w:trPr>
          <w:trHeight w:val="233"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 Spacing"/>
              <w:spacing w:after="0"/>
            </w:pPr>
            <w:r>
              <w:rPr>
                <w:rStyle w:val="None"/>
                <w:rFonts w:ascii="Arial" w:hAnsi="Arial"/>
                <w:sz w:val="20"/>
                <w:szCs w:val="20"/>
                <w:rtl w:val="0"/>
                <w:lang w:val="en-US"/>
              </w:rPr>
              <w:t>Transition lesson</w:t>
            </w:r>
          </w:p>
        </w:tc>
      </w:tr>
    </w:tbl>
    <w:p>
      <w:pPr>
        <w:pStyle w:val="No Spacing"/>
        <w:widowControl w:val="0"/>
        <w:ind w:left="108" w:hanging="108"/>
        <w:rPr>
          <w:rStyle w:val="None"/>
          <w:rFonts w:ascii="Arial" w:cs="Arial" w:hAnsi="Arial" w:eastAsia="Arial"/>
          <w:sz w:val="20"/>
          <w:szCs w:val="20"/>
        </w:rPr>
      </w:pPr>
    </w:p>
    <w:p>
      <w:pPr>
        <w:pStyle w:val="No Spacing"/>
        <w:widowControl w:val="0"/>
        <w:rPr>
          <w:rStyle w:val="None"/>
          <w:rFonts w:ascii="Arial" w:cs="Arial" w:hAnsi="Arial" w:eastAsia="Arial"/>
          <w:sz w:val="20"/>
          <w:szCs w:val="20"/>
        </w:rPr>
      </w:pPr>
    </w:p>
    <w:p>
      <w:pPr>
        <w:pStyle w:val="No Spacing"/>
        <w:rPr>
          <w:rStyle w:val="None"/>
          <w:rFonts w:ascii="Arial" w:cs="Arial" w:hAnsi="Arial" w:eastAsia="Arial"/>
          <w:sz w:val="20"/>
          <w:szCs w:val="20"/>
        </w:rPr>
      </w:pPr>
    </w:p>
    <w:p>
      <w:pPr>
        <w:pStyle w:val="1 body copy 10pt"/>
      </w:pPr>
    </w:p>
    <w:p>
      <w:pPr>
        <w:pStyle w:val="Heading 3"/>
        <w:rPr>
          <w:sz w:val="20"/>
          <w:szCs w:val="20"/>
        </w:rPr>
      </w:pPr>
    </w:p>
    <w:p>
      <w:pPr>
        <w:pStyle w:val="Heading 3"/>
      </w:pPr>
      <w:r>
        <w:rPr>
          <w:rStyle w:val="None"/>
          <w:rFonts w:ascii="Arial Unicode MS" w:cs="Arial Unicode MS" w:hAnsi="Arial Unicode MS" w:eastAsia="Arial Unicode MS"/>
          <w:b w:val="0"/>
          <w:bCs w:val="0"/>
          <w:i w:val="0"/>
          <w:iCs w:val="0"/>
        </w:rPr>
        <w:br w:type="page"/>
      </w:r>
    </w:p>
    <w:p>
      <w:pPr>
        <w:pStyle w:val="Heading 3"/>
      </w:pPr>
      <w:r>
        <w:rPr>
          <w:rtl w:val="0"/>
        </w:rPr>
        <w:t xml:space="preserve">Appendix 3: Parent form: withdrawal from non-statutory Sex Education </w:t>
      </w:r>
    </w:p>
    <w:p>
      <w:pPr>
        <w:pStyle w:val="1 body copy 10pt"/>
      </w:pPr>
    </w:p>
    <w:tbl>
      <w:tblPr>
        <w:tblW w:w="9944"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49"/>
        <w:gridCol w:w="2731"/>
        <w:gridCol w:w="1080"/>
        <w:gridCol w:w="4384"/>
      </w:tblGrid>
      <w:tr>
        <w:tblPrEx>
          <w:shd w:val="clear" w:color="auto" w:fill="4f81bd"/>
        </w:tblPrEx>
        <w:trPr>
          <w:trHeight w:val="411" w:hRule="atLeast"/>
          <w:tblHeader/>
        </w:trPr>
        <w:tc>
          <w:tcPr>
            <w:tcW w:type="dxa" w:w="9944"/>
            <w:gridSpan w:val="4"/>
            <w:tcBorders>
              <w:top w:val="single" w:color="12263f" w:sz="4" w:space="0" w:shadow="0" w:frame="0"/>
              <w:left w:val="single" w:color="12263f" w:sz="4" w:space="0" w:shadow="0" w:frame="0"/>
              <w:bottom w:val="single" w:color="b9b9b9" w:sz="4" w:space="0" w:shadow="0" w:frame="0"/>
              <w:right w:val="single" w:color="12263f" w:sz="4" w:space="0" w:shadow="0" w:frame="0"/>
            </w:tcBorders>
            <w:shd w:val="clear" w:color="auto" w:fill="12263f"/>
            <w:tcMar>
              <w:top w:type="dxa" w:w="80"/>
              <w:left w:type="dxa" w:w="80"/>
              <w:bottom w:type="dxa" w:w="80"/>
              <w:right w:type="dxa" w:w="80"/>
            </w:tcMar>
            <w:vAlign w:val="top"/>
          </w:tcPr>
          <w:p>
            <w:pPr>
              <w:pStyle w:val="1 body copy"/>
              <w:spacing w:after="0"/>
            </w:pPr>
            <w:r>
              <w:rPr>
                <w:rStyle w:val="None"/>
                <w:caps w:val="1"/>
                <w:color w:val="ffffff"/>
                <w:u w:color="ffffff"/>
                <w:rtl w:val="0"/>
                <w:lang w:val="en-US"/>
              </w:rPr>
              <w:t>To be completed by parents</w:t>
            </w:r>
          </w:p>
        </w:tc>
      </w:tr>
      <w:tr>
        <w:tblPrEx>
          <w:shd w:val="clear" w:color="auto" w:fill="ced7e7"/>
        </w:tblPrEx>
        <w:trPr>
          <w:trHeight w:val="574" w:hRule="atLeast"/>
        </w:trPr>
        <w:tc>
          <w:tcPr>
            <w:tcW w:type="dxa" w:w="1749"/>
            <w:tcBorders>
              <w:top w:val="single" w:color="b9b9b9" w:sz="4" w:space="0" w:shadow="0" w:frame="0"/>
              <w:left w:val="single" w:color="b9b9b9" w:sz="4" w:space="0" w:shadow="0" w:frame="0"/>
              <w:bottom w:val="single" w:color="b9b9b9" w:sz="4" w:space="0" w:shadow="0" w:frame="0"/>
              <w:right w:val="single" w:color="b9b9b9" w:sz="4" w:space="0" w:shadow="0" w:frame="0"/>
            </w:tcBorders>
            <w:shd w:val="clear" w:color="auto" w:fill="auto"/>
            <w:tcMar>
              <w:top w:type="dxa" w:w="80"/>
              <w:left w:type="dxa" w:w="80"/>
              <w:bottom w:type="dxa" w:w="80"/>
              <w:right w:type="dxa" w:w="80"/>
            </w:tcMar>
            <w:vAlign w:val="top"/>
          </w:tcPr>
          <w:p>
            <w:pPr>
              <w:pStyle w:val="7 Table body copy"/>
            </w:pPr>
            <w:r>
              <w:rPr>
                <w:rStyle w:val="None"/>
                <w:rtl w:val="0"/>
                <w:lang w:val="en-US"/>
              </w:rPr>
              <w:t>Name of child</w:t>
            </w:r>
          </w:p>
        </w:tc>
        <w:tc>
          <w:tcPr>
            <w:tcW w:type="dxa" w:w="2731"/>
            <w:tcBorders>
              <w:top w:val="single" w:color="b9b9b9" w:sz="4" w:space="0" w:shadow="0" w:frame="0"/>
              <w:left w:val="single" w:color="b9b9b9" w:sz="4" w:space="0" w:shadow="0" w:frame="0"/>
              <w:bottom w:val="single" w:color="b9b9b9" w:sz="4" w:space="0" w:shadow="0" w:frame="0"/>
              <w:right w:val="single" w:color="b9b9b9" w:sz="4" w:space="0" w:shadow="0" w:frame="0"/>
            </w:tcBorders>
            <w:shd w:val="clear" w:color="auto" w:fill="auto"/>
            <w:tcMar>
              <w:top w:type="dxa" w:w="80"/>
              <w:left w:type="dxa" w:w="80"/>
              <w:bottom w:type="dxa" w:w="80"/>
              <w:right w:type="dxa" w:w="80"/>
            </w:tcMar>
            <w:vAlign w:val="top"/>
          </w:tcPr>
          <w:p/>
        </w:tc>
        <w:tc>
          <w:tcPr>
            <w:tcW w:type="dxa" w:w="1080"/>
            <w:tcBorders>
              <w:top w:val="single" w:color="b9b9b9" w:sz="4" w:space="0" w:shadow="0" w:frame="0"/>
              <w:left w:val="single" w:color="b9b9b9" w:sz="4" w:space="0" w:shadow="0" w:frame="0"/>
              <w:bottom w:val="single" w:color="b9b9b9" w:sz="4" w:space="0" w:shadow="0" w:frame="0"/>
              <w:right w:val="single" w:color="b9b9b9" w:sz="4" w:space="0" w:shadow="0" w:frame="0"/>
            </w:tcBorders>
            <w:shd w:val="clear" w:color="auto" w:fill="auto"/>
            <w:tcMar>
              <w:top w:type="dxa" w:w="80"/>
              <w:left w:type="dxa" w:w="80"/>
              <w:bottom w:type="dxa" w:w="80"/>
              <w:right w:type="dxa" w:w="80"/>
            </w:tcMar>
            <w:vAlign w:val="top"/>
          </w:tcPr>
          <w:p>
            <w:pPr>
              <w:pStyle w:val="7 Table body bulleted"/>
              <w:ind w:right="0"/>
            </w:pPr>
            <w:r>
              <w:rPr>
                <w:rStyle w:val="None"/>
                <w:rtl w:val="0"/>
                <w:lang w:val="en-US"/>
              </w:rPr>
              <w:t>Class</w:t>
            </w:r>
          </w:p>
        </w:tc>
        <w:tc>
          <w:tcPr>
            <w:tcW w:type="dxa" w:w="4384"/>
            <w:tcBorders>
              <w:top w:val="single" w:color="b9b9b9" w:sz="4" w:space="0" w:shadow="0" w:frame="0"/>
              <w:left w:val="single" w:color="b9b9b9" w:sz="4" w:space="0" w:shadow="0" w:frame="0"/>
              <w:bottom w:val="single" w:color="b9b9b9" w:sz="4" w:space="0" w:shadow="0" w:frame="0"/>
              <w:right w:val="single" w:color="b9b9b9"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4" w:hRule="atLeast"/>
        </w:trPr>
        <w:tc>
          <w:tcPr>
            <w:tcW w:type="dxa" w:w="1749"/>
            <w:tcBorders>
              <w:top w:val="single" w:color="b9b9b9" w:sz="4" w:space="0" w:shadow="0" w:frame="0"/>
              <w:left w:val="single" w:color="b9b9b9" w:sz="4" w:space="0" w:shadow="0" w:frame="0"/>
              <w:bottom w:val="single" w:color="b9b9b9" w:sz="4" w:space="0" w:shadow="0" w:frame="0"/>
              <w:right w:val="single" w:color="b9b9b9" w:sz="4" w:space="0" w:shadow="0" w:frame="0"/>
            </w:tcBorders>
            <w:shd w:val="clear" w:color="auto" w:fill="auto"/>
            <w:tcMar>
              <w:top w:type="dxa" w:w="80"/>
              <w:left w:type="dxa" w:w="80"/>
              <w:bottom w:type="dxa" w:w="80"/>
              <w:right w:type="dxa" w:w="80"/>
            </w:tcMar>
            <w:vAlign w:val="top"/>
          </w:tcPr>
          <w:p>
            <w:pPr>
              <w:pStyle w:val="7 Table body copy"/>
            </w:pPr>
            <w:r>
              <w:rPr>
                <w:rStyle w:val="None"/>
                <w:rtl w:val="0"/>
                <w:lang w:val="en-US"/>
              </w:rPr>
              <w:t>Name of parent</w:t>
            </w:r>
          </w:p>
        </w:tc>
        <w:tc>
          <w:tcPr>
            <w:tcW w:type="dxa" w:w="2731"/>
            <w:tcBorders>
              <w:top w:val="single" w:color="b9b9b9" w:sz="4" w:space="0" w:shadow="0" w:frame="0"/>
              <w:left w:val="single" w:color="b9b9b9" w:sz="4" w:space="0" w:shadow="0" w:frame="0"/>
              <w:bottom w:val="single" w:color="b9b9b9" w:sz="4" w:space="0" w:shadow="0" w:frame="0"/>
              <w:right w:val="single" w:color="b9b9b9" w:sz="4" w:space="0" w:shadow="0" w:frame="0"/>
            </w:tcBorders>
            <w:shd w:val="clear" w:color="auto" w:fill="auto"/>
            <w:tcMar>
              <w:top w:type="dxa" w:w="80"/>
              <w:left w:type="dxa" w:w="80"/>
              <w:bottom w:type="dxa" w:w="80"/>
              <w:right w:type="dxa" w:w="80"/>
            </w:tcMar>
            <w:vAlign w:val="top"/>
          </w:tcPr>
          <w:p/>
        </w:tc>
        <w:tc>
          <w:tcPr>
            <w:tcW w:type="dxa" w:w="1080"/>
            <w:tcBorders>
              <w:top w:val="single" w:color="b9b9b9" w:sz="4" w:space="0" w:shadow="0" w:frame="0"/>
              <w:left w:val="single" w:color="b9b9b9" w:sz="4" w:space="0" w:shadow="0" w:frame="0"/>
              <w:bottom w:val="single" w:color="b9b9b9" w:sz="4" w:space="0" w:shadow="0" w:frame="0"/>
              <w:right w:val="single" w:color="b9b9b9" w:sz="4" w:space="0" w:shadow="0" w:frame="0"/>
            </w:tcBorders>
            <w:shd w:val="clear" w:color="auto" w:fill="auto"/>
            <w:tcMar>
              <w:top w:type="dxa" w:w="80"/>
              <w:left w:type="dxa" w:w="80"/>
              <w:bottom w:type="dxa" w:w="80"/>
              <w:right w:type="dxa" w:w="80"/>
            </w:tcMar>
            <w:vAlign w:val="top"/>
          </w:tcPr>
          <w:p>
            <w:pPr>
              <w:pStyle w:val="7 Table body bulleted"/>
              <w:ind w:right="0"/>
            </w:pPr>
            <w:r>
              <w:rPr>
                <w:rStyle w:val="None"/>
                <w:rtl w:val="0"/>
                <w:lang w:val="en-US"/>
              </w:rPr>
              <w:t>Date</w:t>
            </w:r>
          </w:p>
        </w:tc>
        <w:tc>
          <w:tcPr>
            <w:tcW w:type="dxa" w:w="4384"/>
            <w:tcBorders>
              <w:top w:val="single" w:color="b9b9b9" w:sz="4" w:space="0" w:shadow="0" w:frame="0"/>
              <w:left w:val="single" w:color="b9b9b9" w:sz="4" w:space="0" w:shadow="0" w:frame="0"/>
              <w:bottom w:val="single" w:color="b9b9b9" w:sz="4" w:space="0" w:shadow="0" w:frame="0"/>
              <w:right w:val="single" w:color="b9b9b9"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7" w:hRule="atLeast"/>
        </w:trPr>
        <w:tc>
          <w:tcPr>
            <w:tcW w:type="dxa" w:w="9944"/>
            <w:gridSpan w:val="4"/>
            <w:tcBorders>
              <w:top w:val="single" w:color="b9b9b9" w:sz="4" w:space="0" w:shadow="0" w:frame="0"/>
              <w:left w:val="single" w:color="b9b9b9" w:sz="4" w:space="0" w:shadow="0" w:frame="0"/>
              <w:bottom w:val="single" w:color="b9b9b9" w:sz="4" w:space="0" w:shadow="0" w:frame="0"/>
              <w:right w:val="single" w:color="b9b9b9" w:sz="4" w:space="0" w:shadow="0" w:frame="0"/>
            </w:tcBorders>
            <w:shd w:val="clear" w:color="auto" w:fill="auto"/>
            <w:tcMar>
              <w:top w:type="dxa" w:w="80"/>
              <w:left w:type="dxa" w:w="80"/>
              <w:bottom w:type="dxa" w:w="80"/>
              <w:right w:type="dxa" w:w="80"/>
            </w:tcMar>
            <w:vAlign w:val="top"/>
          </w:tcPr>
          <w:p>
            <w:pPr>
              <w:pStyle w:val="7 Table body copy"/>
            </w:pPr>
            <w:r>
              <w:rPr>
                <w:rStyle w:val="None"/>
                <w:rtl w:val="0"/>
                <w:lang w:val="en-US"/>
              </w:rPr>
              <w:t>Reason for withdrawing from the non-statutory Sex Education</w:t>
            </w:r>
          </w:p>
        </w:tc>
      </w:tr>
      <w:tr>
        <w:tblPrEx>
          <w:shd w:val="clear" w:color="auto" w:fill="ced7e7"/>
        </w:tblPrEx>
        <w:trPr>
          <w:trHeight w:val="3848" w:hRule="atLeast"/>
        </w:trPr>
        <w:tc>
          <w:tcPr>
            <w:tcW w:type="dxa" w:w="9944"/>
            <w:gridSpan w:val="4"/>
            <w:tcBorders>
              <w:top w:val="single" w:color="b9b9b9" w:sz="4" w:space="0" w:shadow="0" w:frame="0"/>
              <w:left w:val="single" w:color="b9b9b9" w:sz="4" w:space="0" w:shadow="0" w:frame="0"/>
              <w:bottom w:val="single" w:color="b9b9b9" w:sz="4" w:space="0" w:shadow="0" w:frame="0"/>
              <w:right w:val="single" w:color="b9b9b9" w:sz="4" w:space="0" w:shadow="0" w:frame="0"/>
            </w:tcBorders>
            <w:shd w:val="clear" w:color="auto" w:fill="auto"/>
            <w:tcMar>
              <w:top w:type="dxa" w:w="80"/>
              <w:left w:type="dxa" w:w="80"/>
              <w:bottom w:type="dxa" w:w="80"/>
              <w:right w:type="dxa" w:w="80"/>
            </w:tcMar>
            <w:vAlign w:val="top"/>
          </w:tcPr>
          <w:p>
            <w:pPr>
              <w:pStyle w:val="7 Table body copy"/>
              <w:rPr>
                <w:rStyle w:val="None"/>
                <w:lang w:val="en-US"/>
              </w:rPr>
            </w:pPr>
          </w:p>
          <w:p>
            <w:pPr>
              <w:pStyle w:val="7 Table body copy"/>
              <w:rPr>
                <w:rStyle w:val="None"/>
                <w:lang w:val="en-US"/>
              </w:rPr>
            </w:pPr>
          </w:p>
          <w:p>
            <w:pPr>
              <w:pStyle w:val="7 Table body copy"/>
              <w:rPr>
                <w:rStyle w:val="None"/>
                <w:lang w:val="en-US"/>
              </w:rPr>
            </w:pPr>
          </w:p>
          <w:p>
            <w:pPr>
              <w:pStyle w:val="7 Table body copy"/>
              <w:rPr>
                <w:rStyle w:val="None"/>
                <w:lang w:val="en-US"/>
              </w:rPr>
            </w:pPr>
          </w:p>
          <w:p>
            <w:pPr>
              <w:pStyle w:val="7 Table body copy"/>
              <w:rPr>
                <w:rStyle w:val="None"/>
                <w:lang w:val="en-US"/>
              </w:rPr>
            </w:pPr>
          </w:p>
          <w:p>
            <w:pPr>
              <w:pStyle w:val="7 Table body copy"/>
              <w:rPr>
                <w:rStyle w:val="None"/>
                <w:lang w:val="en-US"/>
              </w:rPr>
            </w:pPr>
          </w:p>
          <w:p>
            <w:pPr>
              <w:pStyle w:val="7 Table body copy"/>
            </w:pPr>
            <w:r>
              <w:rPr>
                <w:rStyle w:val="None"/>
                <w:lang w:val="en-US"/>
              </w:rPr>
            </w:r>
          </w:p>
        </w:tc>
      </w:tr>
      <w:tr>
        <w:tblPrEx>
          <w:shd w:val="clear" w:color="auto" w:fill="ced7e7"/>
        </w:tblPrEx>
        <w:trPr>
          <w:trHeight w:val="487" w:hRule="atLeast"/>
        </w:trPr>
        <w:tc>
          <w:tcPr>
            <w:tcW w:type="dxa" w:w="9944"/>
            <w:gridSpan w:val="4"/>
            <w:tcBorders>
              <w:top w:val="single" w:color="b9b9b9" w:sz="4" w:space="0" w:shadow="0" w:frame="0"/>
              <w:left w:val="single" w:color="b9b9b9" w:sz="4" w:space="0" w:shadow="0" w:frame="0"/>
              <w:bottom w:val="single" w:color="b9b9b9" w:sz="4" w:space="0" w:shadow="0" w:frame="0"/>
              <w:right w:val="single" w:color="b9b9b9" w:sz="4" w:space="0" w:shadow="0" w:frame="0"/>
            </w:tcBorders>
            <w:shd w:val="clear" w:color="auto" w:fill="auto"/>
            <w:tcMar>
              <w:top w:type="dxa" w:w="80"/>
              <w:left w:type="dxa" w:w="80"/>
              <w:bottom w:type="dxa" w:w="80"/>
              <w:right w:type="dxa" w:w="80"/>
            </w:tcMar>
            <w:vAlign w:val="top"/>
          </w:tcPr>
          <w:p>
            <w:pPr>
              <w:pStyle w:val="7 Table body copy"/>
            </w:pPr>
            <w:r>
              <w:rPr>
                <w:rStyle w:val="None"/>
                <w:rtl w:val="0"/>
                <w:lang w:val="en-US"/>
              </w:rPr>
              <w:t>Any other information you would like the school to consider</w:t>
            </w:r>
          </w:p>
        </w:tc>
      </w:tr>
      <w:tr>
        <w:tblPrEx>
          <w:shd w:val="clear" w:color="auto" w:fill="ced7e7"/>
        </w:tblPrEx>
        <w:trPr>
          <w:trHeight w:val="1745" w:hRule="atLeast"/>
        </w:trPr>
        <w:tc>
          <w:tcPr>
            <w:tcW w:type="dxa" w:w="9944"/>
            <w:gridSpan w:val="4"/>
            <w:tcBorders>
              <w:top w:val="single" w:color="b9b9b9" w:sz="4" w:space="0" w:shadow="0" w:frame="0"/>
              <w:left w:val="single" w:color="b9b9b9" w:sz="4" w:space="0" w:shadow="0" w:frame="0"/>
              <w:bottom w:val="single" w:color="b9b9b9" w:sz="4" w:space="0" w:shadow="0" w:frame="0"/>
              <w:right w:val="single" w:color="b9b9b9" w:sz="4" w:space="0" w:shadow="0" w:frame="0"/>
            </w:tcBorders>
            <w:shd w:val="clear" w:color="auto" w:fill="auto"/>
            <w:tcMar>
              <w:top w:type="dxa" w:w="80"/>
              <w:left w:type="dxa" w:w="80"/>
              <w:bottom w:type="dxa" w:w="80"/>
              <w:right w:type="dxa" w:w="80"/>
            </w:tcMar>
            <w:vAlign w:val="top"/>
          </w:tcPr>
          <w:p>
            <w:pPr>
              <w:pStyle w:val="7 Table body copy"/>
              <w:rPr>
                <w:rStyle w:val="None"/>
                <w:lang w:val="en-US"/>
              </w:rPr>
            </w:pPr>
          </w:p>
          <w:p>
            <w:pPr>
              <w:pStyle w:val="7 Table body copy"/>
            </w:pPr>
            <w:r>
              <w:rPr>
                <w:rStyle w:val="None"/>
                <w:lang w:val="en-US"/>
              </w:rPr>
            </w:r>
          </w:p>
        </w:tc>
      </w:tr>
      <w:tr>
        <w:tblPrEx>
          <w:shd w:val="clear" w:color="auto" w:fill="ced7e7"/>
        </w:tblPrEx>
        <w:trPr>
          <w:trHeight w:val="466" w:hRule="atLeast"/>
        </w:trPr>
        <w:tc>
          <w:tcPr>
            <w:tcW w:type="dxa" w:w="1749"/>
            <w:tcBorders>
              <w:top w:val="single" w:color="b9b9b9" w:sz="4" w:space="0" w:shadow="0" w:frame="0"/>
              <w:left w:val="single" w:color="b9b9b9" w:sz="4" w:space="0" w:shadow="0" w:frame="0"/>
              <w:bottom w:val="single" w:color="b9b9b9" w:sz="4" w:space="0" w:shadow="0" w:frame="0"/>
              <w:right w:val="single" w:color="b9b9b9" w:sz="4" w:space="0" w:shadow="0" w:frame="0"/>
            </w:tcBorders>
            <w:shd w:val="clear" w:color="auto" w:fill="auto"/>
            <w:tcMar>
              <w:top w:type="dxa" w:w="80"/>
              <w:left w:type="dxa" w:w="80"/>
              <w:bottom w:type="dxa" w:w="80"/>
              <w:right w:type="dxa" w:w="80"/>
            </w:tcMar>
            <w:vAlign w:val="top"/>
          </w:tcPr>
          <w:p>
            <w:pPr>
              <w:pStyle w:val="7 Table body copy"/>
            </w:pPr>
            <w:r>
              <w:rPr>
                <w:rStyle w:val="None"/>
                <w:rtl w:val="0"/>
                <w:lang w:val="en-US"/>
              </w:rPr>
              <w:t>Parent signature</w:t>
            </w:r>
          </w:p>
        </w:tc>
        <w:tc>
          <w:tcPr>
            <w:tcW w:type="dxa" w:w="8195"/>
            <w:gridSpan w:val="3"/>
            <w:tcBorders>
              <w:top w:val="single" w:color="b9b9b9" w:sz="4" w:space="0" w:shadow="0" w:frame="0"/>
              <w:left w:val="single" w:color="b9b9b9" w:sz="4" w:space="0" w:shadow="0" w:frame="0"/>
              <w:bottom w:val="single" w:color="b9b9b9" w:sz="4" w:space="0" w:shadow="0" w:frame="0"/>
              <w:right w:val="single" w:color="b9b9b9" w:sz="4" w:space="0" w:shadow="0" w:frame="0"/>
            </w:tcBorders>
            <w:shd w:val="clear" w:color="auto" w:fill="auto"/>
            <w:tcMar>
              <w:top w:type="dxa" w:w="80"/>
              <w:left w:type="dxa" w:w="80"/>
              <w:bottom w:type="dxa" w:w="80"/>
              <w:right w:type="dxa" w:w="80"/>
            </w:tcMar>
            <w:vAlign w:val="top"/>
          </w:tcPr>
          <w:p/>
        </w:tc>
      </w:tr>
    </w:tbl>
    <w:p>
      <w:pPr>
        <w:pStyle w:val="1 body copy 10pt"/>
        <w:widowControl w:val="0"/>
        <w:ind w:left="216" w:hanging="216"/>
      </w:pPr>
    </w:p>
    <w:p>
      <w:pPr>
        <w:pStyle w:val="1 body copy 10pt"/>
        <w:widowControl w:val="0"/>
        <w:ind w:left="108" w:hanging="108"/>
      </w:pPr>
      <w:r/>
      <w:bookmarkStart w:name="_PictureBullets" w:id="0"/>
    </w:p>
    <w:sectPr>
      <w:headerReference w:type="default" r:id="rId6"/>
      <w:headerReference w:type="first" r:id="rId7"/>
      <w:footerReference w:type="default" r:id="rId8"/>
      <w:footerReference w:type="first" r:id="rId9"/>
      <w:pgSz w:w="11900" w:h="16840" w:orient="portrait"/>
      <w:pgMar w:top="851" w:right="851" w:bottom="851" w:left="851" w:header="454" w:footer="232"/>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libri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6" type="#_x0000_t75" style="visibility:visible;width:209.0pt;height:332.0pt;">
        <v:imagedata r:id="rId1" o:title="image2.png"/>
      </v:shape>
    </w:pict>
  </w:numPicBullet>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PicBulletId w:val="0"/>
      <w:lvlJc w:val="left"/>
      <w:pPr>
        <w:ind w:left="340" w:hanging="17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71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7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3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No Spacing">
    <w:name w:val="No Spacing"/>
    <w:next w:val="No Spacing"/>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1">
    <w:name w:val="Heading 1"/>
    <w:next w:val="Heading 1"/>
    <w:pPr>
      <w:keepNext w:val="0"/>
      <w:keepLines w:val="0"/>
      <w:pageBreakBefore w:val="0"/>
      <w:widowControl w:val="1"/>
      <w:shd w:val="clear" w:color="auto" w:fill="auto"/>
      <w:suppressAutoHyphens w:val="0"/>
      <w:bidi w:val="0"/>
      <w:spacing w:before="120" w:after="12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ff1f64"/>
      <w:spacing w:val="0"/>
      <w:kern w:val="0"/>
      <w:position w:val="0"/>
      <w:sz w:val="28"/>
      <w:szCs w:val="28"/>
      <w:u w:val="none" w:color="ff1f64"/>
      <w:vertAlign w:val="baseline"/>
      <w:lang w:val="en-US"/>
    </w:rPr>
  </w:style>
  <w:style w:type="paragraph" w:styleId="1 body copy 10pt">
    <w:name w:val="1 body copy 10pt"/>
    <w:next w:val="1 body copy 10pt"/>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3 Bulleted copy blue">
    <w:name w:val="3 Bulleted copy blue"/>
    <w:next w:val="3 Bulleted copy blue"/>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1">
    <w:name w:val="Imported Style 1"/>
    <w:pPr>
      <w:numPr>
        <w:numId w:val="1"/>
      </w:numPr>
    </w:pPr>
  </w:style>
  <w:style w:type="paragraph" w:styleId="1 body copy">
    <w:name w:val="1 body copy"/>
    <w:next w:val="1 body copy"/>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None">
    <w:name w:val="None"/>
  </w:style>
  <w:style w:type="character" w:styleId="Hyperlink.0">
    <w:name w:val="Hyperlink.0"/>
    <w:basedOn w:val="None"/>
    <w:next w:val="Hyperlink.0"/>
    <w:rPr>
      <w:rFonts w:ascii="Calibri" w:cs="Calibri" w:hAnsi="Calibri" w:eastAsia="Calibri"/>
      <w:color w:val="0072cc"/>
      <w:u w:val="single" w:color="0072cc"/>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20" w:line="240"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2">
    <w:name w:val="Imported Style 2"/>
    <w:pPr>
      <w:numPr>
        <w:numId w:val="3"/>
      </w:numPr>
    </w:pPr>
  </w:style>
  <w:style w:type="numbering" w:styleId="Imported Style 3">
    <w:name w:val="Imported Style 3"/>
    <w:pPr>
      <w:numPr>
        <w:numId w:val="5"/>
      </w:numPr>
    </w:pPr>
  </w:style>
  <w:style w:type="paragraph" w:styleId="Subhead 2">
    <w:name w:val="Subhead 2"/>
    <w:next w:val="1 body copy 10pt"/>
    <w:pPr>
      <w:keepNext w:val="0"/>
      <w:keepLines w:val="0"/>
      <w:pageBreakBefore w:val="0"/>
      <w:widowControl w:val="1"/>
      <w:shd w:val="clear" w:color="auto" w:fill="auto"/>
      <w:suppressAutoHyphens w:val="0"/>
      <w:bidi w:val="0"/>
      <w:spacing w:before="240" w:after="12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12263f"/>
      <w:spacing w:val="0"/>
      <w:kern w:val="0"/>
      <w:position w:val="0"/>
      <w:sz w:val="24"/>
      <w:szCs w:val="24"/>
      <w:u w:val="none" w:color="12263f"/>
      <w:vertAlign w:val="baseline"/>
      <w:lang w:val="en-US"/>
    </w:rPr>
  </w:style>
  <w:style w:type="numbering" w:styleId="Imported Style 4">
    <w:name w:val="Imported Style 4"/>
    <w:pPr>
      <w:numPr>
        <w:numId w:val="7"/>
      </w:numPr>
    </w:pPr>
  </w:style>
  <w:style w:type="paragraph" w:styleId="Heading 3">
    <w:name w:val="Heading 3"/>
    <w:next w:val="1 body copy 10pt"/>
    <w:pPr>
      <w:keepNext w:val="1"/>
      <w:keepLines w:val="1"/>
      <w:pageBreakBefore w:val="0"/>
      <w:widowControl w:val="1"/>
      <w:shd w:val="clear" w:color="auto" w:fill="auto"/>
      <w:suppressAutoHyphens w:val="0"/>
      <w:bidi w:val="0"/>
      <w:spacing w:before="120" w:after="120" w:line="259" w:lineRule="auto"/>
      <w:ind w:left="0" w:right="0" w:firstLine="0"/>
      <w:jc w:val="left"/>
      <w:outlineLvl w:val="2"/>
    </w:pPr>
    <w:rPr>
      <w:rFonts w:ascii="Arial" w:cs="Arial Unicode MS" w:hAnsi="Arial" w:eastAsia="Arial Unicode MS"/>
      <w:b w:val="1"/>
      <w:bCs w:val="1"/>
      <w:i w:val="0"/>
      <w:iCs w:val="0"/>
      <w:caps w:val="0"/>
      <w:smallCaps w:val="0"/>
      <w:strike w:val="0"/>
      <w:dstrike w:val="0"/>
      <w:outline w:val="0"/>
      <w:color w:val="7f7f7f"/>
      <w:spacing w:val="0"/>
      <w:kern w:val="0"/>
      <w:position w:val="0"/>
      <w:sz w:val="24"/>
      <w:szCs w:val="24"/>
      <w:u w:val="none" w:color="7f7f7f"/>
      <w:vertAlign w:val="baseline"/>
      <w:lang w:val="en-US"/>
    </w:rPr>
  </w:style>
  <w:style w:type="paragraph" w:styleId="7 Table body copy">
    <w:name w:val="7 Table body copy"/>
    <w:next w:val="7 Table body copy"/>
    <w:pPr>
      <w:keepNext w:val="0"/>
      <w:keepLines w:val="0"/>
      <w:pageBreakBefore w:val="0"/>
      <w:widowControl w:val="1"/>
      <w:shd w:val="clear" w:color="auto" w:fill="auto"/>
      <w:suppressAutoHyphens w:val="0"/>
      <w:bidi w:val="0"/>
      <w:spacing w:before="0" w:after="6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7 Table body bulleted">
    <w:name w:val="7 Table body bulleted"/>
    <w:next w:val="7 Table body bulleted"/>
    <w:pPr>
      <w:keepNext w:val="0"/>
      <w:keepLines w:val="0"/>
      <w:pageBreakBefore w:val="0"/>
      <w:widowControl w:val="1"/>
      <w:shd w:val="clear" w:color="auto" w:fill="auto"/>
      <w:suppressAutoHyphens w:val="0"/>
      <w:bidi w:val="0"/>
      <w:spacing w:before="0" w:after="120" w:line="240" w:lineRule="auto"/>
      <w:ind w:left="0" w:right="284"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theme" Target="theme/theme1.xml"/></Relationships>

</file>

<file path=word/_rels/numbering.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